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CA72" w14:textId="77777777" w:rsidR="004D5A0E" w:rsidRDefault="005074BA" w:rsidP="004D5A0E">
      <w:pPr>
        <w:pStyle w:val="Pamatteksts"/>
        <w:jc w:val="right"/>
        <w:rPr>
          <w:rFonts w:ascii="Times New Roman" w:hAnsi="Times New Roman"/>
          <w:sz w:val="24"/>
          <w:szCs w:val="24"/>
        </w:rPr>
      </w:pPr>
      <w:bookmarkStart w:id="0" w:name="_GoBack"/>
      <w:bookmarkEnd w:id="0"/>
      <w:r>
        <w:rPr>
          <w:rFonts w:ascii="Times New Roman" w:hAnsi="Times New Roman"/>
          <w:sz w:val="24"/>
          <w:szCs w:val="24"/>
        </w:rPr>
        <w:t>1</w:t>
      </w:r>
      <w:r w:rsidR="004D5A0E">
        <w:rPr>
          <w:rFonts w:ascii="Times New Roman" w:hAnsi="Times New Roman"/>
          <w:sz w:val="24"/>
          <w:szCs w:val="24"/>
        </w:rPr>
        <w:t xml:space="preserve">.pielikums </w:t>
      </w:r>
    </w:p>
    <w:p w14:paraId="15A73801" w14:textId="77777777" w:rsidR="004D5A0E" w:rsidRDefault="004D5A0E" w:rsidP="004D5A0E">
      <w:pPr>
        <w:pStyle w:val="Pamatteksts"/>
        <w:jc w:val="right"/>
        <w:rPr>
          <w:rFonts w:ascii="Times New Roman" w:hAnsi="Times New Roman"/>
          <w:sz w:val="24"/>
          <w:szCs w:val="24"/>
        </w:rPr>
      </w:pPr>
      <w:r>
        <w:rPr>
          <w:rFonts w:ascii="Times New Roman" w:hAnsi="Times New Roman"/>
          <w:sz w:val="24"/>
          <w:szCs w:val="24"/>
        </w:rPr>
        <w:t xml:space="preserve"> </w:t>
      </w:r>
      <w:r w:rsidR="005847F1">
        <w:rPr>
          <w:rFonts w:ascii="Times New Roman" w:hAnsi="Times New Roman"/>
          <w:sz w:val="24"/>
          <w:szCs w:val="24"/>
        </w:rPr>
        <w:t>P</w:t>
      </w:r>
      <w:r>
        <w:rPr>
          <w:rFonts w:ascii="Times New Roman" w:hAnsi="Times New Roman"/>
          <w:sz w:val="24"/>
          <w:szCs w:val="24"/>
        </w:rPr>
        <w:t>rotokolam Nr.</w:t>
      </w:r>
      <w:r w:rsidR="00A43CEB">
        <w:rPr>
          <w:rFonts w:ascii="Times New Roman" w:hAnsi="Times New Roman"/>
          <w:sz w:val="24"/>
          <w:szCs w:val="24"/>
        </w:rPr>
        <w:t>55</w:t>
      </w:r>
    </w:p>
    <w:p w14:paraId="4B1C47DE" w14:textId="77777777" w:rsidR="004D5A0E" w:rsidRDefault="00A43CEB" w:rsidP="004D5A0E">
      <w:pPr>
        <w:pStyle w:val="Pamatteksts"/>
        <w:jc w:val="right"/>
        <w:rPr>
          <w:rFonts w:ascii="Times New Roman" w:hAnsi="Times New Roman"/>
          <w:sz w:val="24"/>
          <w:szCs w:val="24"/>
        </w:rPr>
      </w:pPr>
      <w:r>
        <w:rPr>
          <w:rFonts w:ascii="Times New Roman" w:hAnsi="Times New Roman"/>
          <w:sz w:val="24"/>
          <w:szCs w:val="24"/>
        </w:rPr>
        <w:t>29.10</w:t>
      </w:r>
      <w:r w:rsidR="00292D77">
        <w:rPr>
          <w:rFonts w:ascii="Times New Roman" w:hAnsi="Times New Roman"/>
          <w:sz w:val="24"/>
          <w:szCs w:val="24"/>
        </w:rPr>
        <w:t>.2020.</w:t>
      </w:r>
    </w:p>
    <w:p w14:paraId="16FDFC43" w14:textId="77777777" w:rsidR="00A80B42" w:rsidRPr="00DA16B5" w:rsidRDefault="00A43CEB" w:rsidP="00D318A5">
      <w:pPr>
        <w:pStyle w:val="Pamatteksts"/>
        <w:jc w:val="center"/>
        <w:rPr>
          <w:rFonts w:ascii="Times New Roman" w:hAnsi="Times New Roman"/>
          <w:sz w:val="24"/>
          <w:szCs w:val="24"/>
        </w:rPr>
      </w:pPr>
      <w:r>
        <w:rPr>
          <w:rFonts w:ascii="Times New Roman" w:hAnsi="Times New Roman"/>
          <w:sz w:val="24"/>
          <w:szCs w:val="24"/>
        </w:rPr>
        <w:t>SIA</w:t>
      </w:r>
      <w:r w:rsidR="005847F1" w:rsidRPr="00DA16B5">
        <w:rPr>
          <w:rFonts w:ascii="Times New Roman" w:hAnsi="Times New Roman"/>
          <w:sz w:val="24"/>
          <w:szCs w:val="24"/>
        </w:rPr>
        <w:t xml:space="preserve"> “Publisko aktīvu pārvaldītājs Possessor”</w:t>
      </w:r>
    </w:p>
    <w:p w14:paraId="28C341A6" w14:textId="77777777" w:rsidR="00411688" w:rsidRPr="00DA16B5" w:rsidRDefault="00411688" w:rsidP="00D318A5">
      <w:pPr>
        <w:pStyle w:val="Pamatteksts"/>
        <w:jc w:val="center"/>
        <w:rPr>
          <w:rFonts w:ascii="Times New Roman" w:hAnsi="Times New Roman"/>
          <w:sz w:val="24"/>
          <w:szCs w:val="24"/>
        </w:rPr>
      </w:pPr>
      <w:r w:rsidRPr="00DA16B5">
        <w:rPr>
          <w:rFonts w:ascii="Times New Roman" w:hAnsi="Times New Roman"/>
          <w:sz w:val="24"/>
          <w:szCs w:val="24"/>
        </w:rPr>
        <w:t>Iepirkuma komisijas</w:t>
      </w:r>
    </w:p>
    <w:p w14:paraId="65BA56B1" w14:textId="77777777" w:rsidR="00AA7CC9" w:rsidRPr="00DA16B5" w:rsidRDefault="00BA72E0" w:rsidP="00A83559">
      <w:pPr>
        <w:pStyle w:val="Pamatteksts"/>
        <w:jc w:val="center"/>
        <w:rPr>
          <w:rFonts w:ascii="Times New Roman" w:hAnsi="Times New Roman"/>
          <w:sz w:val="24"/>
          <w:szCs w:val="24"/>
        </w:rPr>
      </w:pPr>
      <w:r w:rsidRPr="00DA16B5">
        <w:rPr>
          <w:rFonts w:ascii="Times New Roman" w:hAnsi="Times New Roman"/>
          <w:sz w:val="24"/>
          <w:szCs w:val="24"/>
        </w:rPr>
        <w:t>20</w:t>
      </w:r>
      <w:r w:rsidR="00292D77">
        <w:rPr>
          <w:rFonts w:ascii="Times New Roman" w:hAnsi="Times New Roman"/>
          <w:sz w:val="24"/>
          <w:szCs w:val="24"/>
        </w:rPr>
        <w:t>20</w:t>
      </w:r>
      <w:r w:rsidR="00982FCC" w:rsidRPr="00DA16B5">
        <w:rPr>
          <w:rFonts w:ascii="Times New Roman" w:hAnsi="Times New Roman"/>
          <w:sz w:val="24"/>
          <w:szCs w:val="24"/>
        </w:rPr>
        <w:t xml:space="preserve">.gada </w:t>
      </w:r>
      <w:r w:rsidR="00A43CEB">
        <w:rPr>
          <w:rFonts w:ascii="Times New Roman" w:hAnsi="Times New Roman"/>
          <w:sz w:val="24"/>
          <w:szCs w:val="24"/>
        </w:rPr>
        <w:t>29.oktobra</w:t>
      </w:r>
      <w:r w:rsidR="00AA7CC9" w:rsidRPr="00DA16B5">
        <w:rPr>
          <w:rFonts w:ascii="Times New Roman" w:hAnsi="Times New Roman"/>
          <w:sz w:val="24"/>
          <w:szCs w:val="24"/>
        </w:rPr>
        <w:t xml:space="preserve"> sēdē sniegtā</w:t>
      </w:r>
      <w:r w:rsidR="00584E51" w:rsidRPr="00DA16B5">
        <w:rPr>
          <w:rFonts w:ascii="Times New Roman" w:hAnsi="Times New Roman"/>
          <w:sz w:val="24"/>
          <w:szCs w:val="24"/>
        </w:rPr>
        <w:t>s</w:t>
      </w:r>
      <w:r w:rsidR="00E44D34" w:rsidRPr="00DA16B5">
        <w:rPr>
          <w:rFonts w:ascii="Times New Roman" w:hAnsi="Times New Roman"/>
          <w:sz w:val="24"/>
          <w:szCs w:val="24"/>
        </w:rPr>
        <w:t xml:space="preserve"> atbilde</w:t>
      </w:r>
      <w:r w:rsidR="00584E51" w:rsidRPr="00DA16B5">
        <w:rPr>
          <w:rFonts w:ascii="Times New Roman" w:hAnsi="Times New Roman"/>
          <w:sz w:val="24"/>
          <w:szCs w:val="24"/>
        </w:rPr>
        <w:t>s</w:t>
      </w:r>
    </w:p>
    <w:p w14:paraId="389CB8E4" w14:textId="77777777" w:rsidR="00AA7CC9" w:rsidRPr="00DA16B5" w:rsidRDefault="00E717D6" w:rsidP="00A83559">
      <w:pPr>
        <w:jc w:val="center"/>
        <w:rPr>
          <w:sz w:val="24"/>
          <w:szCs w:val="24"/>
        </w:rPr>
      </w:pPr>
      <w:r w:rsidRPr="00DA16B5">
        <w:rPr>
          <w:sz w:val="24"/>
          <w:szCs w:val="24"/>
        </w:rPr>
        <w:t xml:space="preserve">uz </w:t>
      </w:r>
      <w:r w:rsidR="004E4444" w:rsidRPr="00DA16B5">
        <w:rPr>
          <w:sz w:val="24"/>
          <w:szCs w:val="24"/>
        </w:rPr>
        <w:t>uzdot</w:t>
      </w:r>
      <w:r w:rsidR="00584E51" w:rsidRPr="00DA16B5">
        <w:rPr>
          <w:sz w:val="24"/>
          <w:szCs w:val="24"/>
        </w:rPr>
        <w:t>ajiem</w:t>
      </w:r>
      <w:r w:rsidR="00A83559" w:rsidRPr="00DA16B5">
        <w:rPr>
          <w:sz w:val="24"/>
          <w:szCs w:val="24"/>
        </w:rPr>
        <w:t xml:space="preserve"> ja</w:t>
      </w:r>
      <w:r w:rsidR="00584E51" w:rsidRPr="00DA16B5">
        <w:rPr>
          <w:sz w:val="24"/>
          <w:szCs w:val="24"/>
        </w:rPr>
        <w:t>utājumiem</w:t>
      </w:r>
    </w:p>
    <w:p w14:paraId="6F6DCE94" w14:textId="77777777" w:rsidR="007B0BAC" w:rsidRPr="007B0BAC" w:rsidRDefault="00A43CEB" w:rsidP="007B0BAC">
      <w:pPr>
        <w:ind w:left="709" w:hanging="709"/>
        <w:jc w:val="center"/>
        <w:rPr>
          <w:sz w:val="24"/>
          <w:szCs w:val="24"/>
        </w:rPr>
      </w:pPr>
      <w:r>
        <w:rPr>
          <w:sz w:val="24"/>
          <w:szCs w:val="24"/>
        </w:rPr>
        <w:t>par mazo iepirkumu</w:t>
      </w:r>
    </w:p>
    <w:p w14:paraId="629AF61B" w14:textId="77777777" w:rsidR="007B0BAC" w:rsidRPr="007B0BAC" w:rsidRDefault="007B0BAC" w:rsidP="007B0BAC">
      <w:pPr>
        <w:ind w:left="709" w:hanging="709"/>
        <w:jc w:val="center"/>
        <w:rPr>
          <w:sz w:val="24"/>
          <w:szCs w:val="24"/>
        </w:rPr>
      </w:pPr>
    </w:p>
    <w:p w14:paraId="6DE04AD7" w14:textId="77777777" w:rsidR="008C78FB" w:rsidRDefault="007B0BAC" w:rsidP="007B0BAC">
      <w:pPr>
        <w:jc w:val="center"/>
        <w:rPr>
          <w:b/>
          <w:bCs/>
          <w:sz w:val="24"/>
          <w:szCs w:val="24"/>
        </w:rPr>
      </w:pPr>
      <w:r w:rsidRPr="007B0BAC">
        <w:rPr>
          <w:b/>
          <w:bCs/>
          <w:sz w:val="24"/>
          <w:szCs w:val="24"/>
        </w:rPr>
        <w:t>“</w:t>
      </w:r>
      <w:r w:rsidR="00A43CEB" w:rsidRPr="00A43CEB">
        <w:rPr>
          <w:b/>
          <w:bCs/>
          <w:sz w:val="24"/>
          <w:szCs w:val="24"/>
        </w:rPr>
        <w:t xml:space="preserve">VAS </w:t>
      </w:r>
      <w:r w:rsidR="00A43CEB">
        <w:rPr>
          <w:b/>
          <w:bCs/>
          <w:sz w:val="24"/>
          <w:szCs w:val="24"/>
        </w:rPr>
        <w:t>“</w:t>
      </w:r>
      <w:r w:rsidR="00A43CEB" w:rsidRPr="00A43CEB">
        <w:rPr>
          <w:b/>
          <w:bCs/>
          <w:sz w:val="24"/>
          <w:szCs w:val="24"/>
        </w:rPr>
        <w:t>Ceļu satiksmes drošības direkcija</w:t>
      </w:r>
      <w:r w:rsidR="00A43CEB">
        <w:rPr>
          <w:b/>
          <w:bCs/>
          <w:sz w:val="24"/>
          <w:szCs w:val="24"/>
        </w:rPr>
        <w:t>”</w:t>
      </w:r>
      <w:r w:rsidR="00A43CEB" w:rsidRPr="00A43CEB">
        <w:rPr>
          <w:b/>
          <w:bCs/>
          <w:sz w:val="24"/>
          <w:szCs w:val="24"/>
        </w:rPr>
        <w:t xml:space="preserve"> piederošo četru kapitālsabiedrību kapitāla daļu tirgus vērtības noteikšana un informācijas memorandu sagatavošana</w:t>
      </w:r>
      <w:r w:rsidRPr="007B0BAC">
        <w:rPr>
          <w:b/>
          <w:bCs/>
          <w:sz w:val="24"/>
          <w:szCs w:val="24"/>
        </w:rPr>
        <w:t>”</w:t>
      </w:r>
      <w:r w:rsidR="00292D77" w:rsidRPr="007B0BAC">
        <w:rPr>
          <w:b/>
          <w:bCs/>
          <w:sz w:val="24"/>
          <w:szCs w:val="24"/>
        </w:rPr>
        <w:t xml:space="preserve"> </w:t>
      </w:r>
    </w:p>
    <w:p w14:paraId="50A3FC90" w14:textId="77777777" w:rsidR="00E717D6" w:rsidRPr="007B0BAC" w:rsidRDefault="00292D77" w:rsidP="007B0BAC">
      <w:pPr>
        <w:jc w:val="center"/>
        <w:rPr>
          <w:rStyle w:val="title11"/>
          <w:rFonts w:ascii="Times New Roman" w:hAnsi="Times New Roman" w:cs="Times New Roman"/>
          <w:b w:val="0"/>
          <w:bCs w:val="0"/>
          <w:color w:val="auto"/>
          <w:sz w:val="24"/>
          <w:szCs w:val="24"/>
        </w:rPr>
      </w:pPr>
      <w:r w:rsidRPr="007B0BAC">
        <w:rPr>
          <w:rStyle w:val="title11"/>
          <w:rFonts w:ascii="Times New Roman" w:hAnsi="Times New Roman" w:cs="Times New Roman"/>
          <w:color w:val="auto"/>
          <w:sz w:val="24"/>
          <w:szCs w:val="24"/>
        </w:rPr>
        <w:t>(POSSESSOR/2020/</w:t>
      </w:r>
      <w:r w:rsidR="00A43CEB">
        <w:rPr>
          <w:rStyle w:val="title11"/>
          <w:rFonts w:ascii="Times New Roman" w:hAnsi="Times New Roman" w:cs="Times New Roman"/>
          <w:color w:val="auto"/>
          <w:sz w:val="24"/>
          <w:szCs w:val="24"/>
        </w:rPr>
        <w:t>71</w:t>
      </w:r>
      <w:r w:rsidRPr="007B0BAC">
        <w:rPr>
          <w:rStyle w:val="title11"/>
          <w:rFonts w:ascii="Times New Roman" w:hAnsi="Times New Roman" w:cs="Times New Roman"/>
          <w:color w:val="auto"/>
          <w:sz w:val="24"/>
          <w:szCs w:val="24"/>
        </w:rPr>
        <w:t>)</w:t>
      </w:r>
    </w:p>
    <w:p w14:paraId="3E1CEDDD" w14:textId="77777777" w:rsidR="00AA7CC9" w:rsidRPr="00411688" w:rsidRDefault="00E717D6" w:rsidP="00A83559">
      <w:pPr>
        <w:jc w:val="center"/>
        <w:rPr>
          <w:sz w:val="24"/>
          <w:szCs w:val="24"/>
        </w:rPr>
      </w:pPr>
      <w:r w:rsidRPr="00411688">
        <w:rPr>
          <w:sz w:val="24"/>
          <w:szCs w:val="24"/>
        </w:rPr>
        <w:t xml:space="preserve"> </w:t>
      </w:r>
    </w:p>
    <w:p w14:paraId="76DE110C" w14:textId="77777777" w:rsidR="00F357BF" w:rsidRPr="00285604" w:rsidRDefault="00AA7CC9" w:rsidP="006155E0">
      <w:pPr>
        <w:pStyle w:val="Virsraksts6"/>
        <w:jc w:val="both"/>
        <w:rPr>
          <w:b/>
          <w:sz w:val="24"/>
          <w:szCs w:val="24"/>
        </w:rPr>
      </w:pPr>
      <w:r w:rsidRPr="00CA06A3">
        <w:rPr>
          <w:b/>
          <w:sz w:val="24"/>
          <w:szCs w:val="24"/>
        </w:rPr>
        <w:tab/>
      </w:r>
      <w:r w:rsidRPr="00285604">
        <w:rPr>
          <w:b/>
          <w:sz w:val="24"/>
          <w:szCs w:val="24"/>
        </w:rPr>
        <w:t xml:space="preserve">Par </w:t>
      </w:r>
      <w:r w:rsidR="00A43CEB">
        <w:rPr>
          <w:b/>
          <w:sz w:val="24"/>
          <w:szCs w:val="24"/>
        </w:rPr>
        <w:t>SIA</w:t>
      </w:r>
      <w:r w:rsidR="005847F1" w:rsidRPr="00285604">
        <w:rPr>
          <w:b/>
          <w:sz w:val="24"/>
          <w:szCs w:val="24"/>
        </w:rPr>
        <w:t xml:space="preserve"> “Publisko aktīvu pārvaldītājs Possessor” </w:t>
      </w:r>
      <w:r w:rsidR="00285604" w:rsidRPr="00285604">
        <w:rPr>
          <w:rFonts w:eastAsia="Calibri"/>
          <w:b/>
          <w:sz w:val="24"/>
          <w:szCs w:val="24"/>
        </w:rPr>
        <w:t>(turpmāk – Possessor)</w:t>
      </w:r>
      <w:r w:rsidR="00285604" w:rsidRPr="00285604">
        <w:rPr>
          <w:b/>
          <w:sz w:val="24"/>
          <w:szCs w:val="24"/>
        </w:rPr>
        <w:t xml:space="preserve"> </w:t>
      </w:r>
      <w:r w:rsidR="00BA72E0" w:rsidRPr="00285604">
        <w:rPr>
          <w:b/>
          <w:sz w:val="24"/>
          <w:szCs w:val="24"/>
        </w:rPr>
        <w:t>20</w:t>
      </w:r>
      <w:r w:rsidR="00292D77">
        <w:rPr>
          <w:b/>
          <w:sz w:val="24"/>
          <w:szCs w:val="24"/>
        </w:rPr>
        <w:t>20</w:t>
      </w:r>
      <w:r w:rsidR="00650458" w:rsidRPr="00285604">
        <w:rPr>
          <w:b/>
          <w:sz w:val="24"/>
          <w:szCs w:val="24"/>
        </w:rPr>
        <w:t xml:space="preserve">.gada </w:t>
      </w:r>
      <w:r w:rsidR="00A43CEB">
        <w:rPr>
          <w:b/>
          <w:sz w:val="24"/>
          <w:szCs w:val="24"/>
        </w:rPr>
        <w:t>13.oktobrī</w:t>
      </w:r>
      <w:r w:rsidR="006155E0" w:rsidRPr="00285604">
        <w:rPr>
          <w:b/>
          <w:sz w:val="24"/>
          <w:szCs w:val="24"/>
        </w:rPr>
        <w:t xml:space="preserve"> izsludināto </w:t>
      </w:r>
      <w:r w:rsidR="00292D77">
        <w:rPr>
          <w:b/>
          <w:sz w:val="24"/>
          <w:szCs w:val="24"/>
        </w:rPr>
        <w:t>iepirkumu</w:t>
      </w:r>
      <w:r w:rsidR="006155E0" w:rsidRPr="00285604">
        <w:rPr>
          <w:b/>
          <w:sz w:val="24"/>
          <w:szCs w:val="24"/>
        </w:rPr>
        <w:t xml:space="preserve"> </w:t>
      </w:r>
      <w:r w:rsidR="00A43CEB">
        <w:rPr>
          <w:b/>
          <w:sz w:val="24"/>
          <w:szCs w:val="24"/>
        </w:rPr>
        <w:t>“</w:t>
      </w:r>
      <w:r w:rsidR="00A43CEB" w:rsidRPr="00A43CEB">
        <w:rPr>
          <w:b/>
          <w:bCs/>
          <w:sz w:val="24"/>
          <w:szCs w:val="24"/>
        </w:rPr>
        <w:t xml:space="preserve">VAS </w:t>
      </w:r>
      <w:r w:rsidR="00A43CEB">
        <w:rPr>
          <w:b/>
          <w:bCs/>
          <w:sz w:val="24"/>
          <w:szCs w:val="24"/>
        </w:rPr>
        <w:t>“</w:t>
      </w:r>
      <w:r w:rsidR="00A43CEB" w:rsidRPr="00A43CEB">
        <w:rPr>
          <w:b/>
          <w:bCs/>
          <w:sz w:val="24"/>
          <w:szCs w:val="24"/>
        </w:rPr>
        <w:t>Ceļu satiksmes drošības direkcija</w:t>
      </w:r>
      <w:r w:rsidR="00A43CEB">
        <w:rPr>
          <w:b/>
          <w:bCs/>
          <w:sz w:val="24"/>
          <w:szCs w:val="24"/>
        </w:rPr>
        <w:t>”</w:t>
      </w:r>
      <w:r w:rsidR="00A43CEB" w:rsidRPr="00A43CEB">
        <w:rPr>
          <w:b/>
          <w:bCs/>
          <w:sz w:val="24"/>
          <w:szCs w:val="24"/>
        </w:rPr>
        <w:t xml:space="preserve"> piederošo četru kapitālsabiedrību kapitāla daļu tirgus vērtības noteikšana un informācijas memorandu sagatavošana</w:t>
      </w:r>
      <w:r w:rsidR="00292D77">
        <w:rPr>
          <w:b/>
          <w:sz w:val="24"/>
          <w:szCs w:val="24"/>
        </w:rPr>
        <w:t xml:space="preserve">” </w:t>
      </w:r>
      <w:r w:rsidR="00180B4B" w:rsidRPr="00285604">
        <w:rPr>
          <w:rStyle w:val="title11"/>
          <w:rFonts w:ascii="Times New Roman" w:hAnsi="Times New Roman" w:cs="Times New Roman"/>
          <w:bCs w:val="0"/>
          <w:color w:val="auto"/>
          <w:sz w:val="24"/>
          <w:szCs w:val="24"/>
        </w:rPr>
        <w:t>(</w:t>
      </w:r>
      <w:r w:rsidR="00292D77">
        <w:rPr>
          <w:rStyle w:val="title11"/>
          <w:rFonts w:ascii="Times New Roman" w:hAnsi="Times New Roman" w:cs="Times New Roman"/>
          <w:bCs w:val="0"/>
          <w:color w:val="auto"/>
          <w:sz w:val="24"/>
          <w:szCs w:val="24"/>
        </w:rPr>
        <w:t>POSSESSOR/2020/</w:t>
      </w:r>
      <w:r w:rsidR="00A43CEB">
        <w:rPr>
          <w:rStyle w:val="title11"/>
          <w:rFonts w:ascii="Times New Roman" w:hAnsi="Times New Roman" w:cs="Times New Roman"/>
          <w:bCs w:val="0"/>
          <w:color w:val="auto"/>
          <w:sz w:val="24"/>
          <w:szCs w:val="24"/>
        </w:rPr>
        <w:t>71</w:t>
      </w:r>
      <w:r w:rsidR="00584E51" w:rsidRPr="00285604">
        <w:rPr>
          <w:rStyle w:val="title11"/>
          <w:rFonts w:ascii="Times New Roman" w:hAnsi="Times New Roman" w:cs="Times New Roman"/>
          <w:bCs w:val="0"/>
          <w:color w:val="auto"/>
          <w:sz w:val="24"/>
          <w:szCs w:val="24"/>
        </w:rPr>
        <w:t>)</w:t>
      </w:r>
      <w:r w:rsidR="006155E0" w:rsidRPr="00285604">
        <w:rPr>
          <w:b/>
          <w:sz w:val="24"/>
          <w:szCs w:val="24"/>
        </w:rPr>
        <w:t xml:space="preserve"> </w:t>
      </w:r>
      <w:r w:rsidR="00A83559" w:rsidRPr="00285604">
        <w:rPr>
          <w:b/>
          <w:sz w:val="24"/>
          <w:szCs w:val="24"/>
        </w:rPr>
        <w:t>i</w:t>
      </w:r>
      <w:r w:rsidR="00650458" w:rsidRPr="00285604">
        <w:rPr>
          <w:b/>
          <w:sz w:val="24"/>
          <w:szCs w:val="24"/>
        </w:rPr>
        <w:t>r iesni</w:t>
      </w:r>
      <w:r w:rsidR="003D2945" w:rsidRPr="00285604">
        <w:rPr>
          <w:b/>
          <w:sz w:val="24"/>
          <w:szCs w:val="24"/>
        </w:rPr>
        <w:t>egt</w:t>
      </w:r>
      <w:r w:rsidR="00A43CEB">
        <w:rPr>
          <w:b/>
          <w:sz w:val="24"/>
          <w:szCs w:val="24"/>
        </w:rPr>
        <w:t>i</w:t>
      </w:r>
      <w:r w:rsidR="004E4444" w:rsidRPr="00285604">
        <w:rPr>
          <w:b/>
          <w:sz w:val="24"/>
          <w:szCs w:val="24"/>
        </w:rPr>
        <w:t xml:space="preserve"> šād</w:t>
      </w:r>
      <w:r w:rsidR="00A43CEB">
        <w:rPr>
          <w:b/>
          <w:sz w:val="24"/>
          <w:szCs w:val="24"/>
        </w:rPr>
        <w:t>i</w:t>
      </w:r>
      <w:r w:rsidR="004E4444" w:rsidRPr="00285604">
        <w:rPr>
          <w:b/>
          <w:sz w:val="24"/>
          <w:szCs w:val="24"/>
        </w:rPr>
        <w:t xml:space="preserve"> jautājum</w:t>
      </w:r>
      <w:r w:rsidR="00A43CEB">
        <w:rPr>
          <w:b/>
          <w:sz w:val="24"/>
          <w:szCs w:val="24"/>
        </w:rPr>
        <w:t>i</w:t>
      </w:r>
      <w:r w:rsidR="00F357BF" w:rsidRPr="00285604">
        <w:rPr>
          <w:b/>
          <w:sz w:val="24"/>
          <w:szCs w:val="24"/>
        </w:rPr>
        <w:t>:</w:t>
      </w:r>
    </w:p>
    <w:p w14:paraId="4040EA6D" w14:textId="77777777" w:rsidR="00F357BF" w:rsidRDefault="00F357BF" w:rsidP="00F357BF">
      <w:pPr>
        <w:pStyle w:val="Virsraksts6"/>
        <w:jc w:val="both"/>
        <w:rPr>
          <w:b/>
          <w:sz w:val="24"/>
          <w:szCs w:val="24"/>
        </w:rPr>
      </w:pPr>
    </w:p>
    <w:p w14:paraId="156E3530" w14:textId="77777777" w:rsidR="00BB2566" w:rsidRPr="00743DD8" w:rsidRDefault="00A43CEB" w:rsidP="00BB2566">
      <w:pPr>
        <w:pStyle w:val="Virsraksts6"/>
        <w:jc w:val="both"/>
        <w:rPr>
          <w:sz w:val="24"/>
          <w:szCs w:val="24"/>
          <w:u w:val="single"/>
        </w:rPr>
      </w:pPr>
      <w:r w:rsidRPr="00743DD8">
        <w:rPr>
          <w:b/>
          <w:sz w:val="24"/>
          <w:szCs w:val="24"/>
        </w:rPr>
        <w:t>28.10</w:t>
      </w:r>
      <w:r w:rsidR="00BB2566" w:rsidRPr="00743DD8">
        <w:rPr>
          <w:b/>
          <w:sz w:val="24"/>
          <w:szCs w:val="24"/>
        </w:rPr>
        <w:t>.20</w:t>
      </w:r>
      <w:r w:rsidR="00292D77" w:rsidRPr="00743DD8">
        <w:rPr>
          <w:b/>
          <w:sz w:val="24"/>
          <w:szCs w:val="24"/>
        </w:rPr>
        <w:t>20</w:t>
      </w:r>
      <w:r w:rsidR="005847F1" w:rsidRPr="00743DD8">
        <w:rPr>
          <w:b/>
          <w:sz w:val="24"/>
          <w:szCs w:val="24"/>
        </w:rPr>
        <w:t>.</w:t>
      </w:r>
    </w:p>
    <w:p w14:paraId="3FFB20E5" w14:textId="77777777" w:rsidR="00BB2566" w:rsidRPr="00743DD8" w:rsidRDefault="00BA3630" w:rsidP="00185B07">
      <w:pPr>
        <w:jc w:val="both"/>
        <w:rPr>
          <w:b/>
          <w:sz w:val="24"/>
          <w:szCs w:val="24"/>
        </w:rPr>
      </w:pPr>
      <w:r w:rsidRPr="00743DD8">
        <w:rPr>
          <w:b/>
          <w:sz w:val="24"/>
          <w:szCs w:val="24"/>
        </w:rPr>
        <w:t>1</w:t>
      </w:r>
      <w:r w:rsidR="00EA0817" w:rsidRPr="00743DD8">
        <w:rPr>
          <w:b/>
          <w:sz w:val="24"/>
          <w:szCs w:val="24"/>
        </w:rPr>
        <w:t xml:space="preserve">) </w:t>
      </w:r>
      <w:r w:rsidR="00BB2566" w:rsidRPr="00743DD8">
        <w:rPr>
          <w:b/>
          <w:sz w:val="24"/>
          <w:szCs w:val="24"/>
          <w:u w:val="single"/>
        </w:rPr>
        <w:t>Jautājums:</w:t>
      </w:r>
      <w:r w:rsidR="00BB2566" w:rsidRPr="00743DD8">
        <w:rPr>
          <w:b/>
          <w:sz w:val="24"/>
          <w:szCs w:val="24"/>
        </w:rPr>
        <w:t xml:space="preserve"> </w:t>
      </w:r>
      <w:r w:rsidR="00A43CEB" w:rsidRPr="00743DD8">
        <w:rPr>
          <w:sz w:val="24"/>
          <w:szCs w:val="24"/>
        </w:rPr>
        <w:t>Kāds ir Possessor/CSDD redzējums par tirgus strukturālajām/regulācijas reformām un to ietekmi uz uzņēmumiem? Vai ir pārliecība, ka dotajiem uzņēmumiem būs iespējams turpināt esošo biznesu?</w:t>
      </w:r>
    </w:p>
    <w:p w14:paraId="2029BC59" w14:textId="77777777" w:rsidR="00A43CEB" w:rsidRPr="00743DD8" w:rsidRDefault="00A43CEB" w:rsidP="00185B07">
      <w:pPr>
        <w:jc w:val="both"/>
        <w:rPr>
          <w:b/>
          <w:sz w:val="24"/>
          <w:szCs w:val="24"/>
        </w:rPr>
      </w:pPr>
    </w:p>
    <w:p w14:paraId="7C2B5CEC" w14:textId="357882B7" w:rsidR="00A43CEB" w:rsidRPr="00743DD8" w:rsidRDefault="00BB2566" w:rsidP="00A43CEB">
      <w:pPr>
        <w:jc w:val="both"/>
        <w:rPr>
          <w:rFonts w:eastAsia="Calibri"/>
          <w:sz w:val="24"/>
          <w:szCs w:val="24"/>
        </w:rPr>
      </w:pPr>
      <w:r w:rsidRPr="00743DD8">
        <w:rPr>
          <w:b/>
          <w:sz w:val="24"/>
          <w:szCs w:val="24"/>
        </w:rPr>
        <w:t>Atbilde:</w:t>
      </w:r>
      <w:r w:rsidRPr="00743DD8">
        <w:rPr>
          <w:sz w:val="24"/>
          <w:szCs w:val="24"/>
        </w:rPr>
        <w:t xml:space="preserve"> </w:t>
      </w:r>
      <w:r w:rsidR="00A43CEB" w:rsidRPr="00743DD8">
        <w:rPr>
          <w:rFonts w:eastAsia="Calibri"/>
          <w:sz w:val="24"/>
          <w:szCs w:val="24"/>
        </w:rPr>
        <w:t xml:space="preserve">Ministru kabinets 2020.gada 11.augusta sēdē (prot. Nr.47 88.§) izskatīja Satiksmes ministrijas sagatavoto informatīvo ziņojumu </w:t>
      </w:r>
      <w:r w:rsidR="00743DD8">
        <w:rPr>
          <w:rFonts w:eastAsia="Calibri"/>
          <w:sz w:val="24"/>
          <w:szCs w:val="24"/>
        </w:rPr>
        <w:t>“</w:t>
      </w:r>
      <w:r w:rsidR="00A43CEB" w:rsidRPr="00743DD8">
        <w:rPr>
          <w:rFonts w:eastAsia="Calibri"/>
          <w:sz w:val="24"/>
          <w:szCs w:val="24"/>
        </w:rPr>
        <w:t>Par tehniskās apskates pakalpojuma attīstību 2021.-2030.gadam" un atbalstī</w:t>
      </w:r>
      <w:r w:rsidR="00743DD8">
        <w:rPr>
          <w:rFonts w:eastAsia="Calibri"/>
          <w:sz w:val="24"/>
          <w:szCs w:val="24"/>
        </w:rPr>
        <w:t>ja</w:t>
      </w:r>
      <w:r w:rsidR="00A43CEB" w:rsidRPr="00743DD8">
        <w:rPr>
          <w:rFonts w:eastAsia="Calibri"/>
          <w:sz w:val="24"/>
          <w:szCs w:val="24"/>
        </w:rPr>
        <w:t xml:space="preserve"> tajā paredzēto pasākumu īstenošanu. Ministru kabinets uzdeva Satiksmes ministrijai kā valsts akciju sabiedrības </w:t>
      </w:r>
      <w:r w:rsidR="00743DD8">
        <w:rPr>
          <w:rFonts w:eastAsia="Calibri"/>
          <w:sz w:val="24"/>
          <w:szCs w:val="24"/>
        </w:rPr>
        <w:t>“</w:t>
      </w:r>
      <w:r w:rsidR="00A43CEB" w:rsidRPr="00743DD8">
        <w:rPr>
          <w:rFonts w:eastAsia="Calibri"/>
          <w:sz w:val="24"/>
          <w:szCs w:val="24"/>
        </w:rPr>
        <w:t>Ceļu satiksmes drošības direkcija</w:t>
      </w:r>
      <w:r w:rsidR="00743DD8">
        <w:rPr>
          <w:rFonts w:eastAsia="Calibri"/>
          <w:sz w:val="24"/>
          <w:szCs w:val="24"/>
        </w:rPr>
        <w:t>”</w:t>
      </w:r>
      <w:r w:rsidR="00A43CEB" w:rsidRPr="00743DD8">
        <w:rPr>
          <w:rFonts w:eastAsia="Calibri"/>
          <w:sz w:val="24"/>
          <w:szCs w:val="24"/>
        </w:rPr>
        <w:t xml:space="preserve"> kapitāldaļu turētājai uzraudzīt informatīvajā ziņojumā </w:t>
      </w:r>
      <w:r w:rsidR="00743DD8">
        <w:rPr>
          <w:rFonts w:eastAsia="Calibri"/>
          <w:sz w:val="24"/>
          <w:szCs w:val="24"/>
        </w:rPr>
        <w:t>“</w:t>
      </w:r>
      <w:r w:rsidR="00A43CEB" w:rsidRPr="00743DD8">
        <w:rPr>
          <w:rFonts w:eastAsia="Calibri"/>
          <w:sz w:val="24"/>
          <w:szCs w:val="24"/>
        </w:rPr>
        <w:t>Par tehniskās apskates pakalpojuma koncepciju 2021.-2030.gadam</w:t>
      </w:r>
      <w:r w:rsidR="00743DD8">
        <w:rPr>
          <w:rFonts w:eastAsia="Calibri"/>
          <w:sz w:val="24"/>
          <w:szCs w:val="24"/>
        </w:rPr>
        <w:t>”</w:t>
      </w:r>
      <w:r w:rsidR="00A43CEB" w:rsidRPr="00743DD8">
        <w:rPr>
          <w:rFonts w:eastAsia="Calibri"/>
          <w:sz w:val="24"/>
          <w:szCs w:val="24"/>
        </w:rPr>
        <w:t xml:space="preserve"> ietverto pasākumu īstenošanas gaitu, tai skaitā nodrošinot, lai līdz brīdim, kad tehniskās kontroles pakalpojumu sniegšanu uzsāks komersanti, kas izvēlēti publiskas iepirkuma procedūras rezultātā, tiek pagarināta akreditācija komersantiem, kas akreditēti tehniskās kontroles veikšanai saskaņā ar Ceļu satiksmes likuma 16.panta trešo daļu.</w:t>
      </w:r>
    </w:p>
    <w:p w14:paraId="2698CB96" w14:textId="77777777" w:rsidR="005D6238" w:rsidRPr="00743DD8" w:rsidRDefault="00A43CEB" w:rsidP="00A43CEB">
      <w:pPr>
        <w:keepNext/>
        <w:keepLines/>
        <w:jc w:val="both"/>
        <w:rPr>
          <w:rFonts w:eastAsia="Calibri"/>
          <w:sz w:val="24"/>
          <w:szCs w:val="24"/>
        </w:rPr>
      </w:pPr>
      <w:r w:rsidRPr="00743DD8">
        <w:rPr>
          <w:rFonts w:eastAsia="Calibri"/>
          <w:sz w:val="24"/>
          <w:szCs w:val="24"/>
        </w:rPr>
        <w:t>Iepriekš minētais informatīvais ziņojums ir publiski pieejams. Aicinām pretendentus patstāvīgi iepazīties ar informatīvajā ziņojumā ietverto informāciju par plānotām tirgus reformām.</w:t>
      </w:r>
    </w:p>
    <w:p w14:paraId="4EC70B17" w14:textId="77777777" w:rsidR="00A43CEB" w:rsidRPr="00743DD8" w:rsidRDefault="00A43CEB" w:rsidP="00A43CEB">
      <w:pPr>
        <w:keepNext/>
        <w:keepLines/>
        <w:jc w:val="both"/>
        <w:rPr>
          <w:rFonts w:eastAsia="Calibri"/>
          <w:sz w:val="24"/>
          <w:szCs w:val="24"/>
        </w:rPr>
      </w:pPr>
    </w:p>
    <w:p w14:paraId="450143C7" w14:textId="77777777" w:rsidR="00743DD8" w:rsidRPr="00743DD8" w:rsidRDefault="00A43CEB" w:rsidP="00743DD8">
      <w:pPr>
        <w:spacing w:after="160" w:line="259" w:lineRule="auto"/>
        <w:contextualSpacing/>
        <w:jc w:val="both"/>
        <w:rPr>
          <w:rFonts w:eastAsia="Calibri"/>
          <w:sz w:val="24"/>
          <w:szCs w:val="24"/>
        </w:rPr>
      </w:pPr>
      <w:r w:rsidRPr="00743DD8">
        <w:rPr>
          <w:b/>
          <w:sz w:val="24"/>
          <w:szCs w:val="24"/>
        </w:rPr>
        <w:t xml:space="preserve">2) </w:t>
      </w:r>
      <w:r w:rsidRPr="00743DD8">
        <w:rPr>
          <w:b/>
          <w:sz w:val="24"/>
          <w:szCs w:val="24"/>
          <w:u w:val="single"/>
        </w:rPr>
        <w:t>Jautājums:</w:t>
      </w:r>
      <w:r w:rsidRPr="00743DD8">
        <w:rPr>
          <w:b/>
          <w:sz w:val="24"/>
          <w:szCs w:val="24"/>
        </w:rPr>
        <w:t xml:space="preserve"> </w:t>
      </w:r>
      <w:r w:rsidR="00743DD8" w:rsidRPr="00743DD8">
        <w:rPr>
          <w:rFonts w:eastAsia="Calibri"/>
          <w:sz w:val="24"/>
          <w:szCs w:val="24"/>
        </w:rPr>
        <w:t xml:space="preserve">Vai nodevumi būs publiski pieejami? Info </w:t>
      </w:r>
      <w:proofErr w:type="spellStart"/>
      <w:r w:rsidR="00743DD8" w:rsidRPr="00743DD8">
        <w:rPr>
          <w:rFonts w:eastAsia="Calibri"/>
          <w:sz w:val="24"/>
          <w:szCs w:val="24"/>
        </w:rPr>
        <w:t>Memo</w:t>
      </w:r>
      <w:proofErr w:type="spellEnd"/>
      <w:r w:rsidR="00743DD8" w:rsidRPr="00743DD8">
        <w:rPr>
          <w:rFonts w:eastAsia="Calibri"/>
          <w:sz w:val="24"/>
          <w:szCs w:val="24"/>
        </w:rPr>
        <w:t xml:space="preserve"> / Vērtējums?</w:t>
      </w:r>
    </w:p>
    <w:p w14:paraId="5C91FBA3" w14:textId="77777777" w:rsidR="00743DD8" w:rsidRPr="00743DD8" w:rsidRDefault="00743DD8" w:rsidP="00743DD8">
      <w:pPr>
        <w:spacing w:after="160" w:line="259" w:lineRule="auto"/>
        <w:contextualSpacing/>
        <w:jc w:val="both"/>
        <w:rPr>
          <w:rFonts w:eastAsia="Calibri"/>
          <w:sz w:val="24"/>
          <w:szCs w:val="24"/>
        </w:rPr>
      </w:pPr>
      <w:r w:rsidRPr="00743DD8">
        <w:rPr>
          <w:b/>
          <w:sz w:val="24"/>
          <w:szCs w:val="24"/>
        </w:rPr>
        <w:t xml:space="preserve">3) </w:t>
      </w:r>
      <w:r w:rsidRPr="00743DD8">
        <w:rPr>
          <w:b/>
          <w:sz w:val="24"/>
          <w:szCs w:val="24"/>
          <w:u w:val="single"/>
        </w:rPr>
        <w:t xml:space="preserve">Jautājums: </w:t>
      </w:r>
      <w:r w:rsidRPr="00743DD8">
        <w:rPr>
          <w:rFonts w:eastAsia="Calibri"/>
          <w:sz w:val="24"/>
          <w:szCs w:val="24"/>
        </w:rPr>
        <w:t>Kam ir plānots rādīt vērtējumus un informācijas memorandu?</w:t>
      </w:r>
    </w:p>
    <w:p w14:paraId="676F8DF4" w14:textId="77777777" w:rsidR="00743DD8" w:rsidRPr="00743DD8" w:rsidRDefault="00743DD8" w:rsidP="00A43CEB">
      <w:pPr>
        <w:jc w:val="both"/>
        <w:rPr>
          <w:b/>
          <w:sz w:val="24"/>
          <w:szCs w:val="24"/>
        </w:rPr>
      </w:pPr>
      <w:r w:rsidRPr="00743DD8">
        <w:rPr>
          <w:b/>
          <w:sz w:val="24"/>
          <w:szCs w:val="24"/>
        </w:rPr>
        <w:t xml:space="preserve">4) </w:t>
      </w:r>
      <w:r w:rsidRPr="00743DD8">
        <w:rPr>
          <w:b/>
          <w:sz w:val="24"/>
          <w:szCs w:val="24"/>
          <w:u w:val="single"/>
        </w:rPr>
        <w:t xml:space="preserve">Jautājums: </w:t>
      </w:r>
      <w:r w:rsidRPr="00743DD8">
        <w:rPr>
          <w:sz w:val="24"/>
          <w:szCs w:val="24"/>
        </w:rPr>
        <w:t>Kā tiks organizēts pārdošanas process un kurā procesa brīdī ir paredzēts izmantot informācijas memorandu? Vai tiek paredzēts izmantot, piemēram, https://izsoles.ta.gov.lv/ platformu, kur tiktu publicēti kādi no nodevumiem?</w:t>
      </w:r>
    </w:p>
    <w:p w14:paraId="3DA5BF81" w14:textId="77777777" w:rsidR="00743DD8" w:rsidRPr="00743DD8" w:rsidRDefault="00743DD8" w:rsidP="00A43CEB">
      <w:pPr>
        <w:keepNext/>
        <w:keepLines/>
        <w:jc w:val="both"/>
        <w:rPr>
          <w:b/>
          <w:sz w:val="24"/>
          <w:szCs w:val="24"/>
        </w:rPr>
      </w:pPr>
    </w:p>
    <w:p w14:paraId="1AB086FD" w14:textId="77777777" w:rsidR="00743DD8" w:rsidRPr="00743DD8" w:rsidRDefault="00A43CEB" w:rsidP="00743DD8">
      <w:pPr>
        <w:jc w:val="both"/>
        <w:rPr>
          <w:rFonts w:eastAsia="Calibri"/>
          <w:sz w:val="24"/>
          <w:szCs w:val="24"/>
        </w:rPr>
      </w:pPr>
      <w:r w:rsidRPr="00743DD8">
        <w:rPr>
          <w:b/>
          <w:sz w:val="24"/>
          <w:szCs w:val="24"/>
        </w:rPr>
        <w:t>Atbilde:</w:t>
      </w:r>
      <w:r w:rsidR="00743DD8" w:rsidRPr="00743DD8">
        <w:rPr>
          <w:b/>
          <w:sz w:val="24"/>
          <w:szCs w:val="24"/>
        </w:rPr>
        <w:t xml:space="preserve"> </w:t>
      </w:r>
      <w:r w:rsidR="00743DD8" w:rsidRPr="00743DD8">
        <w:rPr>
          <w:rFonts w:eastAsia="Calibri"/>
          <w:sz w:val="24"/>
          <w:szCs w:val="24"/>
        </w:rPr>
        <w:t>Vērtējumi būs pieejami Pasūtītajam, valsts akciju sabiedrībai “Ceļu satiksmes drošības direkcija”, Satiksmes ministrijai un Ministru kabinetam. Vērtējumi nebūs publiski pieejami.</w:t>
      </w:r>
    </w:p>
    <w:p w14:paraId="01376A8F" w14:textId="77777777" w:rsidR="00743DD8" w:rsidRPr="00743DD8" w:rsidRDefault="00743DD8" w:rsidP="00743DD8">
      <w:pPr>
        <w:spacing w:after="160" w:line="259" w:lineRule="auto"/>
        <w:jc w:val="both"/>
        <w:rPr>
          <w:rFonts w:eastAsia="Calibri"/>
          <w:sz w:val="24"/>
          <w:szCs w:val="24"/>
        </w:rPr>
      </w:pPr>
      <w:r w:rsidRPr="00743DD8">
        <w:rPr>
          <w:rFonts w:eastAsia="Calibri"/>
          <w:sz w:val="24"/>
          <w:szCs w:val="24"/>
        </w:rPr>
        <w:t>Informācijas memorandi tiks izsniegti potenciāliem vērtējamo kapitālsabiedrību pircējiem, iepriekš noslēdzot konfidencialitātes līgumus.</w:t>
      </w:r>
    </w:p>
    <w:p w14:paraId="45FFB0D6" w14:textId="77777777" w:rsidR="00A43CEB" w:rsidRPr="00743DD8" w:rsidRDefault="00743DD8" w:rsidP="00743DD8">
      <w:pPr>
        <w:spacing w:after="160" w:line="259" w:lineRule="auto"/>
        <w:jc w:val="both"/>
        <w:rPr>
          <w:rFonts w:eastAsia="Calibri"/>
          <w:sz w:val="24"/>
          <w:szCs w:val="24"/>
        </w:rPr>
      </w:pPr>
      <w:r w:rsidRPr="00743DD8">
        <w:rPr>
          <w:rFonts w:eastAsia="Calibri"/>
          <w:sz w:val="24"/>
          <w:szCs w:val="24"/>
        </w:rPr>
        <w:t>Informācijas memorandu kopsavilkumi būs publiski pieejami.</w:t>
      </w:r>
    </w:p>
    <w:p w14:paraId="7D2FE71E" w14:textId="77777777" w:rsidR="00743DD8" w:rsidRPr="00743DD8" w:rsidRDefault="00743DD8" w:rsidP="00743DD8">
      <w:pPr>
        <w:jc w:val="both"/>
        <w:rPr>
          <w:b/>
          <w:sz w:val="24"/>
          <w:szCs w:val="24"/>
        </w:rPr>
      </w:pPr>
      <w:r w:rsidRPr="00743DD8">
        <w:rPr>
          <w:b/>
          <w:sz w:val="24"/>
          <w:szCs w:val="24"/>
        </w:rPr>
        <w:t xml:space="preserve">5) </w:t>
      </w:r>
      <w:r w:rsidRPr="00743DD8">
        <w:rPr>
          <w:b/>
          <w:sz w:val="24"/>
          <w:szCs w:val="24"/>
          <w:u w:val="single"/>
        </w:rPr>
        <w:t>Jautājums:</w:t>
      </w:r>
      <w:r w:rsidRPr="00743DD8">
        <w:rPr>
          <w:b/>
          <w:sz w:val="24"/>
          <w:szCs w:val="24"/>
        </w:rPr>
        <w:t xml:space="preserve"> </w:t>
      </w:r>
      <w:r w:rsidRPr="00743DD8">
        <w:rPr>
          <w:sz w:val="24"/>
          <w:szCs w:val="24"/>
        </w:rPr>
        <w:t>Vai pareizi saprotam, ka ir plānots sagatavot 4 vērtējumus un 4 informācijas memorandus? Vai būtu iespējams integrēt darbu vienā vērtējumā un/vai vienā informācijas memorandā?</w:t>
      </w:r>
    </w:p>
    <w:p w14:paraId="31C26C5A" w14:textId="77777777" w:rsidR="00743DD8" w:rsidRPr="00743DD8" w:rsidRDefault="00743DD8" w:rsidP="00743DD8">
      <w:pPr>
        <w:jc w:val="both"/>
        <w:rPr>
          <w:sz w:val="24"/>
          <w:szCs w:val="24"/>
        </w:rPr>
      </w:pPr>
      <w:r w:rsidRPr="00743DD8">
        <w:rPr>
          <w:b/>
          <w:sz w:val="24"/>
          <w:szCs w:val="24"/>
        </w:rPr>
        <w:t xml:space="preserve">6) </w:t>
      </w:r>
      <w:r w:rsidRPr="00743DD8">
        <w:rPr>
          <w:b/>
          <w:sz w:val="24"/>
          <w:szCs w:val="24"/>
          <w:u w:val="single"/>
        </w:rPr>
        <w:t xml:space="preserve">Jautājums: </w:t>
      </w:r>
      <w:r w:rsidRPr="00743DD8">
        <w:rPr>
          <w:sz w:val="24"/>
          <w:szCs w:val="24"/>
        </w:rPr>
        <w:t>Vai pareizi saprotam, ka visiem nodevumiem ir jābūt latviešu valodā un tikai informācijas memorandiem ir jābūt iztulkotiem angļu valodā? Vai ir iespēja, ka visu gatavojam uzreiz angliski?</w:t>
      </w:r>
    </w:p>
    <w:p w14:paraId="0AC37551" w14:textId="77777777" w:rsidR="00743DD8" w:rsidRPr="00743DD8" w:rsidRDefault="00743DD8" w:rsidP="00743DD8">
      <w:pPr>
        <w:jc w:val="both"/>
        <w:rPr>
          <w:b/>
          <w:sz w:val="24"/>
          <w:szCs w:val="24"/>
        </w:rPr>
      </w:pPr>
    </w:p>
    <w:p w14:paraId="077855E2" w14:textId="654934DD" w:rsidR="00743DD8" w:rsidRPr="00743DD8" w:rsidRDefault="00743DD8" w:rsidP="00743DD8">
      <w:pPr>
        <w:jc w:val="both"/>
        <w:rPr>
          <w:rFonts w:eastAsia="Calibri"/>
          <w:sz w:val="24"/>
          <w:szCs w:val="24"/>
        </w:rPr>
      </w:pPr>
      <w:r w:rsidRPr="00743DD8">
        <w:rPr>
          <w:b/>
          <w:sz w:val="24"/>
          <w:szCs w:val="24"/>
        </w:rPr>
        <w:t xml:space="preserve">Atbilde: </w:t>
      </w:r>
      <w:r w:rsidRPr="00743DD8">
        <w:rPr>
          <w:rFonts w:eastAsia="Calibri"/>
          <w:sz w:val="24"/>
          <w:szCs w:val="24"/>
        </w:rPr>
        <w:t xml:space="preserve">Saskaņā ar </w:t>
      </w:r>
      <w:r w:rsidR="00CE3512">
        <w:rPr>
          <w:rFonts w:eastAsia="Calibri"/>
          <w:sz w:val="24"/>
          <w:szCs w:val="24"/>
        </w:rPr>
        <w:t>I</w:t>
      </w:r>
      <w:r w:rsidRPr="00743DD8">
        <w:rPr>
          <w:rFonts w:eastAsia="Calibri"/>
          <w:sz w:val="24"/>
          <w:szCs w:val="24"/>
        </w:rPr>
        <w:t>epirkuma nolikum</w:t>
      </w:r>
      <w:r w:rsidR="00CE3512">
        <w:rPr>
          <w:rFonts w:eastAsia="Calibri"/>
          <w:sz w:val="24"/>
          <w:szCs w:val="24"/>
        </w:rPr>
        <w:t>ā noteikto,</w:t>
      </w:r>
      <w:r w:rsidRPr="00743DD8">
        <w:rPr>
          <w:rFonts w:eastAsia="Calibri"/>
          <w:sz w:val="24"/>
          <w:szCs w:val="24"/>
        </w:rPr>
        <w:t xml:space="preserve"> ir nepieciešams sagatavot 4 vērtējumus latviešu valodā, 4 informācijas memorandus latviešu valodā un 4 informācijas memorandu tulkojumus angļu valodā.</w:t>
      </w:r>
    </w:p>
    <w:p w14:paraId="2E836E15" w14:textId="77777777" w:rsidR="00BA3630" w:rsidRPr="00743DD8" w:rsidRDefault="00BA3630" w:rsidP="00743DD8">
      <w:pPr>
        <w:jc w:val="both"/>
        <w:rPr>
          <w:sz w:val="24"/>
          <w:szCs w:val="24"/>
        </w:rPr>
      </w:pPr>
    </w:p>
    <w:p w14:paraId="0322F133" w14:textId="77777777" w:rsidR="00743DD8" w:rsidRPr="00743DD8" w:rsidRDefault="00743DD8" w:rsidP="00743DD8">
      <w:pPr>
        <w:spacing w:after="160" w:line="259" w:lineRule="auto"/>
        <w:contextualSpacing/>
        <w:jc w:val="both"/>
        <w:rPr>
          <w:rFonts w:eastAsia="Calibri"/>
          <w:sz w:val="24"/>
          <w:szCs w:val="24"/>
        </w:rPr>
      </w:pPr>
      <w:r w:rsidRPr="00743DD8">
        <w:rPr>
          <w:b/>
          <w:sz w:val="24"/>
          <w:szCs w:val="24"/>
        </w:rPr>
        <w:t xml:space="preserve">7) </w:t>
      </w:r>
      <w:r w:rsidRPr="00743DD8">
        <w:rPr>
          <w:b/>
          <w:sz w:val="24"/>
          <w:szCs w:val="24"/>
          <w:u w:val="single"/>
        </w:rPr>
        <w:t>Jautājums:</w:t>
      </w:r>
      <w:r w:rsidRPr="00BD5651">
        <w:rPr>
          <w:bCs/>
          <w:sz w:val="24"/>
          <w:szCs w:val="24"/>
        </w:rPr>
        <w:t xml:space="preserve"> </w:t>
      </w:r>
      <w:r w:rsidRPr="00743DD8">
        <w:rPr>
          <w:rFonts w:eastAsia="Calibri"/>
          <w:sz w:val="24"/>
          <w:szCs w:val="24"/>
        </w:rPr>
        <w:t xml:space="preserve">Kāds tiek plānots vērtēšanas datums? 2020.gada 31.decembris iespējams būtu visērtākais datums vērtēšanai, jo tas atvieglotu kvalitatīvu datu sagatavošanu no uzņēmuma puses. Tomēr jautājums cik operatīvi uzņēmumi spēs informāciju sagatavot. Lai iesniegtu jums ziņojumu projektus 15. februārī, datiem jābūt pieejamiem ne vēlāk kā 15.janvārī. </w:t>
      </w:r>
    </w:p>
    <w:p w14:paraId="6E8BF5A2" w14:textId="77777777" w:rsidR="00743DD8" w:rsidRPr="00743DD8" w:rsidRDefault="00743DD8" w:rsidP="00743DD8">
      <w:pPr>
        <w:jc w:val="both"/>
        <w:rPr>
          <w:sz w:val="24"/>
          <w:szCs w:val="24"/>
        </w:rPr>
      </w:pPr>
    </w:p>
    <w:p w14:paraId="0A5B4C55" w14:textId="2E63A76A" w:rsidR="00743DD8" w:rsidRPr="00743DD8" w:rsidRDefault="00743DD8" w:rsidP="00743DD8">
      <w:pPr>
        <w:jc w:val="both"/>
        <w:rPr>
          <w:rFonts w:eastAsia="Calibri"/>
          <w:sz w:val="24"/>
          <w:szCs w:val="24"/>
        </w:rPr>
      </w:pPr>
      <w:r w:rsidRPr="00743DD8">
        <w:rPr>
          <w:b/>
          <w:sz w:val="24"/>
          <w:szCs w:val="24"/>
        </w:rPr>
        <w:t xml:space="preserve">Atbilde: </w:t>
      </w:r>
      <w:r w:rsidR="00CE3512">
        <w:rPr>
          <w:rFonts w:eastAsia="Calibri"/>
          <w:sz w:val="24"/>
          <w:szCs w:val="24"/>
        </w:rPr>
        <w:t>V</w:t>
      </w:r>
      <w:r w:rsidR="00CE3512" w:rsidRPr="00743DD8">
        <w:rPr>
          <w:rFonts w:eastAsia="Calibri"/>
          <w:sz w:val="24"/>
          <w:szCs w:val="24"/>
        </w:rPr>
        <w:t xml:space="preserve">ērtējumus </w:t>
      </w:r>
      <w:r w:rsidR="00CE3512">
        <w:rPr>
          <w:rFonts w:eastAsia="Calibri"/>
          <w:sz w:val="24"/>
          <w:szCs w:val="24"/>
        </w:rPr>
        <w:t>i</w:t>
      </w:r>
      <w:r w:rsidRPr="00743DD8">
        <w:rPr>
          <w:rFonts w:eastAsia="Calibri"/>
          <w:sz w:val="24"/>
          <w:szCs w:val="24"/>
        </w:rPr>
        <w:t>r paredzēts sagatavot ar vērtēšanas datumu</w:t>
      </w:r>
      <w:r w:rsidR="00CE3512">
        <w:rPr>
          <w:rFonts w:eastAsia="Calibri"/>
          <w:sz w:val="24"/>
          <w:szCs w:val="24"/>
        </w:rPr>
        <w:t xml:space="preserve"> - </w:t>
      </w:r>
      <w:r w:rsidRPr="00743DD8">
        <w:rPr>
          <w:rFonts w:eastAsia="Calibri"/>
          <w:sz w:val="24"/>
          <w:szCs w:val="24"/>
        </w:rPr>
        <w:t xml:space="preserve"> 2020.gada 31.decembris. </w:t>
      </w:r>
    </w:p>
    <w:p w14:paraId="6B8C0276" w14:textId="77777777" w:rsidR="00743DD8" w:rsidRPr="00743DD8" w:rsidRDefault="00743DD8" w:rsidP="00743DD8">
      <w:pPr>
        <w:jc w:val="both"/>
        <w:rPr>
          <w:sz w:val="24"/>
          <w:szCs w:val="24"/>
        </w:rPr>
      </w:pPr>
    </w:p>
    <w:p w14:paraId="754761CC" w14:textId="77777777" w:rsidR="00743DD8" w:rsidRPr="00743DD8" w:rsidRDefault="00743DD8" w:rsidP="00743DD8">
      <w:pPr>
        <w:jc w:val="both"/>
        <w:rPr>
          <w:sz w:val="24"/>
          <w:szCs w:val="24"/>
        </w:rPr>
      </w:pPr>
      <w:r w:rsidRPr="00743DD8">
        <w:rPr>
          <w:b/>
          <w:sz w:val="24"/>
          <w:szCs w:val="24"/>
        </w:rPr>
        <w:t xml:space="preserve">8) </w:t>
      </w:r>
      <w:r w:rsidRPr="00743DD8">
        <w:rPr>
          <w:b/>
          <w:sz w:val="24"/>
          <w:szCs w:val="24"/>
          <w:u w:val="single"/>
        </w:rPr>
        <w:t>Jautājums:</w:t>
      </w:r>
      <w:r w:rsidRPr="00CE3512">
        <w:rPr>
          <w:b/>
          <w:sz w:val="24"/>
          <w:szCs w:val="24"/>
        </w:rPr>
        <w:t xml:space="preserve"> </w:t>
      </w:r>
      <w:r w:rsidRPr="00743DD8">
        <w:rPr>
          <w:sz w:val="24"/>
          <w:szCs w:val="24"/>
        </w:rPr>
        <w:t>Kā tiktu vērtēts būtiskuma princips vērtējumu aktualizācijas gadījumā? Vai mēs varam piedāvāt kā mēs saprotam būtiskas izmaiņas?</w:t>
      </w:r>
    </w:p>
    <w:p w14:paraId="4E7FD5E8" w14:textId="77777777" w:rsidR="00743DD8" w:rsidRPr="00743DD8" w:rsidRDefault="00743DD8" w:rsidP="00743DD8">
      <w:pPr>
        <w:jc w:val="both"/>
        <w:rPr>
          <w:sz w:val="24"/>
          <w:szCs w:val="24"/>
        </w:rPr>
      </w:pPr>
    </w:p>
    <w:p w14:paraId="193DF66E" w14:textId="77777777" w:rsidR="00743DD8" w:rsidRPr="00743DD8" w:rsidRDefault="00743DD8" w:rsidP="00743DD8">
      <w:pPr>
        <w:jc w:val="both"/>
        <w:rPr>
          <w:sz w:val="24"/>
          <w:szCs w:val="24"/>
        </w:rPr>
      </w:pPr>
      <w:r w:rsidRPr="00743DD8">
        <w:rPr>
          <w:b/>
          <w:sz w:val="24"/>
          <w:szCs w:val="24"/>
        </w:rPr>
        <w:t xml:space="preserve">Atbilde: </w:t>
      </w:r>
      <w:r w:rsidRPr="00743DD8">
        <w:rPr>
          <w:sz w:val="24"/>
          <w:szCs w:val="24"/>
        </w:rPr>
        <w:t>Samaksa par novērtējuma aktualizāciju tiek noteikta līdz 30% apmērā no novērtējuma līgumcenas, ja laikā no pirmā novērtēšanas ziņojuma iesniegšanas līdz tā aktualizācijai ir būtiski mainījušies tirgus apstākļi un/vai vērtējamā kapitālsabiedrība. Ja būtisku izmaiņu nav, samaksa par aktualizāciju netiek paredzēta. Pasūtītājām nav specifiskās būtiskuma principa definīcijas. Tas tiks saprātīgi vērtēts katrā konkrētā gadījumā (piemēram – dividenžu izmaksa vai kapitāla samazināšana nav būtiskas izmaiņas savukārt tirgus apstākļu maiņa, kas nav paredzēta Ministru kabineta 2020.gada 11.augusta sēdē (prot. Nr.47  88.§) izskatītajā Satiksmes ministrijas sagatavotā informatīvā ziņojumā "Par tehniskās apskates pakalpojuma attīstību 2021.-2030.gadam" ir būtiskās izmaiņas).</w:t>
      </w:r>
    </w:p>
    <w:p w14:paraId="7923A8EF" w14:textId="77777777" w:rsidR="00743DD8" w:rsidRPr="00743DD8" w:rsidRDefault="00743DD8" w:rsidP="00743DD8">
      <w:pPr>
        <w:jc w:val="both"/>
        <w:rPr>
          <w:sz w:val="24"/>
          <w:szCs w:val="24"/>
        </w:rPr>
      </w:pPr>
    </w:p>
    <w:p w14:paraId="6814C3E5" w14:textId="77777777" w:rsidR="00743DD8" w:rsidRPr="00743DD8" w:rsidRDefault="00743DD8" w:rsidP="00743DD8">
      <w:pPr>
        <w:jc w:val="both"/>
        <w:rPr>
          <w:rFonts w:eastAsia="Calibri"/>
          <w:color w:val="0563C1"/>
          <w:sz w:val="24"/>
          <w:szCs w:val="24"/>
          <w:u w:val="single"/>
        </w:rPr>
      </w:pPr>
      <w:r w:rsidRPr="00743DD8">
        <w:rPr>
          <w:b/>
          <w:sz w:val="24"/>
          <w:szCs w:val="24"/>
        </w:rPr>
        <w:t xml:space="preserve">9) </w:t>
      </w:r>
      <w:r w:rsidRPr="00743DD8">
        <w:rPr>
          <w:b/>
          <w:sz w:val="24"/>
          <w:szCs w:val="24"/>
          <w:u w:val="single"/>
        </w:rPr>
        <w:t>Jautājums:</w:t>
      </w:r>
      <w:r w:rsidRPr="00CE3512">
        <w:rPr>
          <w:b/>
          <w:sz w:val="24"/>
          <w:szCs w:val="24"/>
        </w:rPr>
        <w:t xml:space="preserve"> </w:t>
      </w:r>
      <w:r w:rsidRPr="00743DD8">
        <w:rPr>
          <w:rFonts w:eastAsia="Calibri"/>
          <w:sz w:val="24"/>
          <w:szCs w:val="24"/>
        </w:rPr>
        <w:t xml:space="preserve">Kā tiks vērtēts tehniskajā specifikācijā ietvertais: “Darbs jāveic saskaņā ar Standartizācijas likumā noteiktajā kārtībā Latvijā atzītiem (apstiprinātiem/adaptētiem un reģistrētiem) īpašuma vērtēšanas standartiem.” Vai tiek prasīta obligāta LVA sertifikācija, kas nodrošina šo prasību izpildi? </w:t>
      </w:r>
      <w:hyperlink r:id="rId8" w:history="1">
        <w:r w:rsidRPr="00743DD8">
          <w:rPr>
            <w:rFonts w:eastAsia="Calibri"/>
            <w:color w:val="0563C1"/>
            <w:sz w:val="24"/>
            <w:szCs w:val="24"/>
            <w:u w:val="single"/>
          </w:rPr>
          <w:t>https://www.vertetaji.lv/sertifikacija/sertificetie-uznemejdarbibas-b</w:t>
        </w:r>
      </w:hyperlink>
    </w:p>
    <w:p w14:paraId="7FAC17C2" w14:textId="77777777" w:rsidR="00743DD8" w:rsidRPr="00743DD8" w:rsidRDefault="00743DD8" w:rsidP="00743DD8">
      <w:pPr>
        <w:jc w:val="both"/>
        <w:rPr>
          <w:rFonts w:eastAsia="Calibri"/>
          <w:color w:val="0563C1"/>
          <w:sz w:val="24"/>
          <w:szCs w:val="24"/>
          <w:u w:val="single"/>
        </w:rPr>
      </w:pPr>
    </w:p>
    <w:p w14:paraId="08185914" w14:textId="401A615A" w:rsidR="00743DD8" w:rsidRPr="00743DD8" w:rsidRDefault="00743DD8" w:rsidP="00743DD8">
      <w:pPr>
        <w:jc w:val="both"/>
        <w:rPr>
          <w:rFonts w:eastAsia="Calibri"/>
          <w:sz w:val="24"/>
          <w:szCs w:val="24"/>
        </w:rPr>
      </w:pPr>
      <w:r w:rsidRPr="00743DD8">
        <w:rPr>
          <w:b/>
          <w:sz w:val="24"/>
          <w:szCs w:val="24"/>
        </w:rPr>
        <w:t xml:space="preserve">Atbilde: </w:t>
      </w:r>
      <w:r w:rsidRPr="00743DD8">
        <w:rPr>
          <w:rFonts w:eastAsia="Calibri"/>
          <w:sz w:val="24"/>
          <w:szCs w:val="24"/>
        </w:rPr>
        <w:t>Pretendentam ir jābūt Publisko personu kapitāla daļu un kapitālsabiedrību pārvaldības likuma 140.panta pirmajā daļā noteikt</w:t>
      </w:r>
      <w:r w:rsidR="00CE3512">
        <w:rPr>
          <w:rFonts w:eastAsia="Calibri"/>
          <w:sz w:val="24"/>
          <w:szCs w:val="24"/>
        </w:rPr>
        <w:t>ai</w:t>
      </w:r>
      <w:r w:rsidRPr="00743DD8">
        <w:rPr>
          <w:rFonts w:eastAsia="Calibri"/>
          <w:sz w:val="24"/>
          <w:szCs w:val="24"/>
        </w:rPr>
        <w:t xml:space="preserve"> nepieciešamai kvalifikācijai, lai sniegtu iepirkuma priekšmetā noteikto pakalpojumu saskaņā ar tehniskajā specifikācijā noteiktajām prasībām.</w:t>
      </w:r>
    </w:p>
    <w:p w14:paraId="7F2A608E" w14:textId="08EA4247" w:rsidR="00743DD8" w:rsidRPr="00743DD8" w:rsidRDefault="00743DD8" w:rsidP="00743DD8">
      <w:pPr>
        <w:spacing w:after="160" w:line="259" w:lineRule="auto"/>
        <w:jc w:val="both"/>
        <w:rPr>
          <w:rFonts w:eastAsia="Calibri"/>
          <w:sz w:val="24"/>
          <w:szCs w:val="24"/>
        </w:rPr>
      </w:pPr>
      <w:r w:rsidRPr="00743DD8">
        <w:rPr>
          <w:rFonts w:eastAsia="Calibri"/>
          <w:sz w:val="24"/>
          <w:szCs w:val="24"/>
        </w:rPr>
        <w:t>L</w:t>
      </w:r>
      <w:r w:rsidR="00B36FB2">
        <w:rPr>
          <w:rFonts w:eastAsia="Calibri"/>
          <w:sz w:val="24"/>
          <w:szCs w:val="24"/>
        </w:rPr>
        <w:t>a</w:t>
      </w:r>
      <w:r w:rsidRPr="00743DD8">
        <w:rPr>
          <w:rFonts w:eastAsia="Calibri"/>
          <w:sz w:val="24"/>
          <w:szCs w:val="24"/>
        </w:rPr>
        <w:t>tvijas vērtēšanas standarts ir attiecināms uz vērtējumiem.</w:t>
      </w:r>
    </w:p>
    <w:p w14:paraId="17C7283E" w14:textId="6C4A142F" w:rsidR="00743DD8" w:rsidRPr="00743DD8" w:rsidRDefault="00B36FB2" w:rsidP="00743DD8">
      <w:pPr>
        <w:jc w:val="both"/>
        <w:rPr>
          <w:rFonts w:eastAsia="Calibri"/>
          <w:sz w:val="24"/>
          <w:szCs w:val="24"/>
        </w:rPr>
      </w:pPr>
      <w:r>
        <w:rPr>
          <w:rFonts w:eastAsia="Calibri"/>
          <w:sz w:val="24"/>
          <w:szCs w:val="24"/>
        </w:rPr>
        <w:t>L</w:t>
      </w:r>
      <w:r w:rsidR="00743DD8" w:rsidRPr="00743DD8">
        <w:rPr>
          <w:rFonts w:eastAsia="Calibri"/>
          <w:sz w:val="24"/>
          <w:szCs w:val="24"/>
        </w:rPr>
        <w:t>VA sertifikāts nav obligātā prasība, lai pierādītu kvalifikāciju.</w:t>
      </w:r>
    </w:p>
    <w:p w14:paraId="4E5F815A" w14:textId="77777777" w:rsidR="00743DD8" w:rsidRPr="00743DD8" w:rsidRDefault="00743DD8" w:rsidP="00743DD8">
      <w:pPr>
        <w:jc w:val="both"/>
        <w:rPr>
          <w:rFonts w:eastAsia="Calibri"/>
          <w:sz w:val="24"/>
          <w:szCs w:val="24"/>
        </w:rPr>
      </w:pPr>
    </w:p>
    <w:p w14:paraId="40F247B1" w14:textId="77777777" w:rsidR="00743DD8" w:rsidRPr="00743DD8" w:rsidRDefault="00743DD8" w:rsidP="00743DD8">
      <w:pPr>
        <w:spacing w:after="160" w:line="259" w:lineRule="auto"/>
        <w:contextualSpacing/>
        <w:jc w:val="both"/>
        <w:rPr>
          <w:rFonts w:eastAsia="Calibri"/>
          <w:sz w:val="24"/>
          <w:szCs w:val="24"/>
        </w:rPr>
      </w:pPr>
      <w:r w:rsidRPr="00743DD8">
        <w:rPr>
          <w:b/>
          <w:sz w:val="24"/>
          <w:szCs w:val="24"/>
        </w:rPr>
        <w:t xml:space="preserve">10) </w:t>
      </w:r>
      <w:r w:rsidRPr="00743DD8">
        <w:rPr>
          <w:b/>
          <w:sz w:val="24"/>
          <w:szCs w:val="24"/>
          <w:u w:val="single"/>
        </w:rPr>
        <w:t>Jautājums:</w:t>
      </w:r>
      <w:r w:rsidRPr="00CE3512">
        <w:rPr>
          <w:b/>
          <w:sz w:val="24"/>
          <w:szCs w:val="24"/>
        </w:rPr>
        <w:t xml:space="preserve"> </w:t>
      </w:r>
      <w:r w:rsidRPr="00743DD8">
        <w:rPr>
          <w:rFonts w:eastAsia="Calibri"/>
          <w:sz w:val="24"/>
          <w:szCs w:val="24"/>
        </w:rPr>
        <w:t>Līgums paredz prasību par Interešu Konflikta neesamību. Tā ietvaros minēts, ka pretendents nevar apkalpot trešās puses. Tādejādi […] jādod ekskluzivitāte. Mēs to varam izpildīt attiecībā uz […]. Mēs nevarēsim sniegt ekskluzivitāti attiecībā uz visām […] tīkla firmām. Vai tas būtu pieņemami?</w:t>
      </w:r>
    </w:p>
    <w:p w14:paraId="29B51DA8" w14:textId="77777777" w:rsidR="00743DD8" w:rsidRPr="00743DD8" w:rsidRDefault="00743DD8" w:rsidP="00743DD8">
      <w:pPr>
        <w:jc w:val="both"/>
        <w:rPr>
          <w:sz w:val="24"/>
          <w:szCs w:val="24"/>
        </w:rPr>
      </w:pPr>
    </w:p>
    <w:p w14:paraId="243F6D08" w14:textId="7A4EDF59" w:rsidR="00743DD8" w:rsidRPr="00743DD8" w:rsidRDefault="00743DD8" w:rsidP="00743DD8">
      <w:pPr>
        <w:jc w:val="both"/>
        <w:rPr>
          <w:rFonts w:eastAsia="Calibri"/>
          <w:sz w:val="24"/>
          <w:szCs w:val="24"/>
        </w:rPr>
      </w:pPr>
      <w:r w:rsidRPr="00743DD8">
        <w:rPr>
          <w:b/>
          <w:sz w:val="24"/>
          <w:szCs w:val="24"/>
        </w:rPr>
        <w:t xml:space="preserve">Atbilde: </w:t>
      </w:r>
      <w:r w:rsidRPr="00743DD8">
        <w:rPr>
          <w:rFonts w:eastAsia="Calibri"/>
          <w:sz w:val="24"/>
          <w:szCs w:val="24"/>
        </w:rPr>
        <w:t>Pasūtītājs piekrīt ierobežot interešu konflikta prasību attiecībā uz konkrētu uzņēmumu/personu apvienību. Tomēr obligāta prasība ir, ka informācija pa projektu un kapitālsabiedrībām netiek nodota citām tīkla firmām.</w:t>
      </w:r>
    </w:p>
    <w:p w14:paraId="30468BD2" w14:textId="77777777" w:rsidR="00743DD8" w:rsidRPr="00743DD8" w:rsidRDefault="00743DD8" w:rsidP="00743DD8">
      <w:pPr>
        <w:jc w:val="both"/>
        <w:rPr>
          <w:sz w:val="24"/>
          <w:szCs w:val="24"/>
        </w:rPr>
      </w:pPr>
    </w:p>
    <w:sectPr w:rsidR="00743DD8" w:rsidRPr="00743DD8" w:rsidSect="00982FCC">
      <w:footerReference w:type="even" r:id="rId9"/>
      <w:footerReference w:type="default" r:id="rId10"/>
      <w:pgSz w:w="11906" w:h="16838"/>
      <w:pgMar w:top="907" w:right="907" w:bottom="907"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67C9" w14:textId="77777777" w:rsidR="009A00B9" w:rsidRDefault="009A00B9">
      <w:r>
        <w:separator/>
      </w:r>
    </w:p>
  </w:endnote>
  <w:endnote w:type="continuationSeparator" w:id="0">
    <w:p w14:paraId="2802D109" w14:textId="77777777" w:rsidR="009A00B9" w:rsidRDefault="009A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BaltRi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97B8" w14:textId="77777777" w:rsidR="006C3BBA" w:rsidRDefault="006C3BBA" w:rsidP="006155E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88F3614" w14:textId="77777777" w:rsidR="006C3BBA" w:rsidRDefault="006C3BBA" w:rsidP="0004710F">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D3F9" w14:textId="77777777" w:rsidR="006C3BBA" w:rsidRPr="006155E0" w:rsidRDefault="006C3BBA" w:rsidP="006155E0">
    <w:pPr>
      <w:pStyle w:val="Kjene"/>
      <w:framePr w:wrap="around" w:vAnchor="text" w:hAnchor="margin" w:xAlign="center" w:y="1"/>
      <w:rPr>
        <w:rStyle w:val="Lappusesnumurs"/>
        <w:sz w:val="24"/>
        <w:szCs w:val="24"/>
      </w:rPr>
    </w:pPr>
    <w:r w:rsidRPr="006155E0">
      <w:rPr>
        <w:rStyle w:val="Lappusesnumurs"/>
        <w:sz w:val="24"/>
        <w:szCs w:val="24"/>
      </w:rPr>
      <w:fldChar w:fldCharType="begin"/>
    </w:r>
    <w:r w:rsidRPr="006155E0">
      <w:rPr>
        <w:rStyle w:val="Lappusesnumurs"/>
        <w:sz w:val="24"/>
        <w:szCs w:val="24"/>
      </w:rPr>
      <w:instrText xml:space="preserve">PAGE  </w:instrText>
    </w:r>
    <w:r w:rsidRPr="006155E0">
      <w:rPr>
        <w:rStyle w:val="Lappusesnumurs"/>
        <w:sz w:val="24"/>
        <w:szCs w:val="24"/>
      </w:rPr>
      <w:fldChar w:fldCharType="separate"/>
    </w:r>
    <w:r w:rsidR="00285604">
      <w:rPr>
        <w:rStyle w:val="Lappusesnumurs"/>
        <w:noProof/>
        <w:sz w:val="24"/>
        <w:szCs w:val="24"/>
      </w:rPr>
      <w:t>2</w:t>
    </w:r>
    <w:r w:rsidRPr="006155E0">
      <w:rPr>
        <w:rStyle w:val="Lappusesnumurs"/>
        <w:sz w:val="24"/>
        <w:szCs w:val="24"/>
      </w:rPr>
      <w:fldChar w:fldCharType="end"/>
    </w:r>
  </w:p>
  <w:p w14:paraId="5329BA5E" w14:textId="77777777" w:rsidR="006C3BBA" w:rsidRDefault="006C3BBA" w:rsidP="0004710F">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56F95" w14:textId="77777777" w:rsidR="009A00B9" w:rsidRDefault="009A00B9">
      <w:r>
        <w:separator/>
      </w:r>
    </w:p>
  </w:footnote>
  <w:footnote w:type="continuationSeparator" w:id="0">
    <w:p w14:paraId="13513571" w14:textId="77777777" w:rsidR="009A00B9" w:rsidRDefault="009A0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743"/>
    <w:multiLevelType w:val="hybridMultilevel"/>
    <w:tmpl w:val="18AE4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01664"/>
    <w:multiLevelType w:val="hybridMultilevel"/>
    <w:tmpl w:val="8DD00072"/>
    <w:lvl w:ilvl="0" w:tplc="79F04C9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2A5556"/>
    <w:multiLevelType w:val="multilevel"/>
    <w:tmpl w:val="E1A2B26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1512"/>
        </w:tabs>
        <w:ind w:left="1512" w:hanging="432"/>
      </w:pPr>
      <w:rPr>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7C3453"/>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A2966"/>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105D3"/>
    <w:multiLevelType w:val="hybridMultilevel"/>
    <w:tmpl w:val="4E14D09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2203115C"/>
    <w:multiLevelType w:val="hybridMultilevel"/>
    <w:tmpl w:val="A5F65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295642"/>
    <w:multiLevelType w:val="multilevel"/>
    <w:tmpl w:val="F962DBD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2CA2A36"/>
    <w:multiLevelType w:val="hybridMultilevel"/>
    <w:tmpl w:val="163EA5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D87654"/>
    <w:multiLevelType w:val="hybridMultilevel"/>
    <w:tmpl w:val="E5A6B4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542844B1"/>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56D03B33"/>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61B4097C"/>
    <w:multiLevelType w:val="hybridMultilevel"/>
    <w:tmpl w:val="15B05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2D232D"/>
    <w:multiLevelType w:val="hybridMultilevel"/>
    <w:tmpl w:val="25E2B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58299B"/>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6"/>
  </w:num>
  <w:num w:numId="7">
    <w:abstractNumId w:val="12"/>
  </w:num>
  <w:num w:numId="8">
    <w:abstractNumId w:val="13"/>
  </w:num>
  <w:num w:numId="9">
    <w:abstractNumId w:val="3"/>
  </w:num>
  <w:num w:numId="10">
    <w:abstractNumId w:val="4"/>
  </w:num>
  <w:num w:numId="11">
    <w:abstractNumId w:val="14"/>
  </w:num>
  <w:num w:numId="12">
    <w:abstractNumId w:val="1"/>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0F"/>
    <w:rsid w:val="00003AFE"/>
    <w:rsid w:val="0001171C"/>
    <w:rsid w:val="000266A0"/>
    <w:rsid w:val="000417C0"/>
    <w:rsid w:val="0004710F"/>
    <w:rsid w:val="00051FEF"/>
    <w:rsid w:val="00053171"/>
    <w:rsid w:val="00071C87"/>
    <w:rsid w:val="00072326"/>
    <w:rsid w:val="00096DCD"/>
    <w:rsid w:val="000A1D52"/>
    <w:rsid w:val="000B0FEE"/>
    <w:rsid w:val="000C1C2B"/>
    <w:rsid w:val="000C27F0"/>
    <w:rsid w:val="0010733A"/>
    <w:rsid w:val="001138A1"/>
    <w:rsid w:val="00116DA3"/>
    <w:rsid w:val="0012775B"/>
    <w:rsid w:val="00127AF8"/>
    <w:rsid w:val="001308A3"/>
    <w:rsid w:val="00133A6C"/>
    <w:rsid w:val="00140428"/>
    <w:rsid w:val="001459EA"/>
    <w:rsid w:val="001667F9"/>
    <w:rsid w:val="00177164"/>
    <w:rsid w:val="00180B4B"/>
    <w:rsid w:val="001831CD"/>
    <w:rsid w:val="00185B07"/>
    <w:rsid w:val="00185E51"/>
    <w:rsid w:val="0019006A"/>
    <w:rsid w:val="0019696A"/>
    <w:rsid w:val="001A2BB2"/>
    <w:rsid w:val="001A4F07"/>
    <w:rsid w:val="001A6506"/>
    <w:rsid w:val="001B061E"/>
    <w:rsid w:val="001B6940"/>
    <w:rsid w:val="001C42E1"/>
    <w:rsid w:val="001E4806"/>
    <w:rsid w:val="001F7E5A"/>
    <w:rsid w:val="00205859"/>
    <w:rsid w:val="00214688"/>
    <w:rsid w:val="002162B1"/>
    <w:rsid w:val="00216DFF"/>
    <w:rsid w:val="00224BB1"/>
    <w:rsid w:val="00237004"/>
    <w:rsid w:val="00251F1B"/>
    <w:rsid w:val="00253840"/>
    <w:rsid w:val="0026458D"/>
    <w:rsid w:val="00274A6D"/>
    <w:rsid w:val="0028110A"/>
    <w:rsid w:val="00283F8E"/>
    <w:rsid w:val="00285604"/>
    <w:rsid w:val="00292D77"/>
    <w:rsid w:val="002941F8"/>
    <w:rsid w:val="002A2C14"/>
    <w:rsid w:val="002B5204"/>
    <w:rsid w:val="002B7260"/>
    <w:rsid w:val="002C4A78"/>
    <w:rsid w:val="002C682E"/>
    <w:rsid w:val="002D4632"/>
    <w:rsid w:val="002E0410"/>
    <w:rsid w:val="002E71E3"/>
    <w:rsid w:val="002F2BD0"/>
    <w:rsid w:val="0030410B"/>
    <w:rsid w:val="003063E3"/>
    <w:rsid w:val="00307645"/>
    <w:rsid w:val="003102F4"/>
    <w:rsid w:val="00313C47"/>
    <w:rsid w:val="003209BA"/>
    <w:rsid w:val="00344F21"/>
    <w:rsid w:val="00353952"/>
    <w:rsid w:val="00361832"/>
    <w:rsid w:val="00364236"/>
    <w:rsid w:val="00374879"/>
    <w:rsid w:val="00386795"/>
    <w:rsid w:val="003919F0"/>
    <w:rsid w:val="003B5439"/>
    <w:rsid w:val="003B5900"/>
    <w:rsid w:val="003C28C4"/>
    <w:rsid w:val="003D2945"/>
    <w:rsid w:val="00410BF8"/>
    <w:rsid w:val="00411688"/>
    <w:rsid w:val="00416557"/>
    <w:rsid w:val="00423730"/>
    <w:rsid w:val="00426FEF"/>
    <w:rsid w:val="00430A59"/>
    <w:rsid w:val="004312B3"/>
    <w:rsid w:val="00432788"/>
    <w:rsid w:val="00443D36"/>
    <w:rsid w:val="0045271E"/>
    <w:rsid w:val="004665E2"/>
    <w:rsid w:val="00477689"/>
    <w:rsid w:val="00495242"/>
    <w:rsid w:val="004A46C1"/>
    <w:rsid w:val="004A602F"/>
    <w:rsid w:val="004B19B4"/>
    <w:rsid w:val="004D0034"/>
    <w:rsid w:val="004D0B31"/>
    <w:rsid w:val="004D5A0E"/>
    <w:rsid w:val="004E3B81"/>
    <w:rsid w:val="004E4444"/>
    <w:rsid w:val="004F114F"/>
    <w:rsid w:val="004F791F"/>
    <w:rsid w:val="00503165"/>
    <w:rsid w:val="005074BA"/>
    <w:rsid w:val="005137D0"/>
    <w:rsid w:val="00532DA5"/>
    <w:rsid w:val="00564689"/>
    <w:rsid w:val="005847F1"/>
    <w:rsid w:val="00584E51"/>
    <w:rsid w:val="005A6E29"/>
    <w:rsid w:val="005C1C3A"/>
    <w:rsid w:val="005C2859"/>
    <w:rsid w:val="005C2A37"/>
    <w:rsid w:val="005C6B17"/>
    <w:rsid w:val="005D6238"/>
    <w:rsid w:val="005E077E"/>
    <w:rsid w:val="00601BCB"/>
    <w:rsid w:val="00604ED6"/>
    <w:rsid w:val="006068E6"/>
    <w:rsid w:val="006155E0"/>
    <w:rsid w:val="00624A0F"/>
    <w:rsid w:val="00641683"/>
    <w:rsid w:val="00641E83"/>
    <w:rsid w:val="00650458"/>
    <w:rsid w:val="00656933"/>
    <w:rsid w:val="0065717E"/>
    <w:rsid w:val="0066387F"/>
    <w:rsid w:val="00666F5E"/>
    <w:rsid w:val="00671331"/>
    <w:rsid w:val="00672254"/>
    <w:rsid w:val="006858AE"/>
    <w:rsid w:val="006A1544"/>
    <w:rsid w:val="006A62F6"/>
    <w:rsid w:val="006B5A8F"/>
    <w:rsid w:val="006C1435"/>
    <w:rsid w:val="006C3BBA"/>
    <w:rsid w:val="006D2547"/>
    <w:rsid w:val="006D4C53"/>
    <w:rsid w:val="006D69AC"/>
    <w:rsid w:val="006E1520"/>
    <w:rsid w:val="006E3D81"/>
    <w:rsid w:val="006E70B8"/>
    <w:rsid w:val="00717C94"/>
    <w:rsid w:val="00731461"/>
    <w:rsid w:val="00743DD8"/>
    <w:rsid w:val="00750078"/>
    <w:rsid w:val="00762109"/>
    <w:rsid w:val="007676BC"/>
    <w:rsid w:val="00767CFD"/>
    <w:rsid w:val="0077068F"/>
    <w:rsid w:val="00780C0D"/>
    <w:rsid w:val="00786768"/>
    <w:rsid w:val="00794022"/>
    <w:rsid w:val="007B0BAC"/>
    <w:rsid w:val="007B7890"/>
    <w:rsid w:val="007C58EA"/>
    <w:rsid w:val="007D16B6"/>
    <w:rsid w:val="007E12C1"/>
    <w:rsid w:val="007E4CDA"/>
    <w:rsid w:val="007F46B4"/>
    <w:rsid w:val="00806984"/>
    <w:rsid w:val="00806DA4"/>
    <w:rsid w:val="008146B7"/>
    <w:rsid w:val="00814776"/>
    <w:rsid w:val="00817C10"/>
    <w:rsid w:val="0082058F"/>
    <w:rsid w:val="00830DFF"/>
    <w:rsid w:val="008375AA"/>
    <w:rsid w:val="008A0257"/>
    <w:rsid w:val="008A0FC9"/>
    <w:rsid w:val="008A6392"/>
    <w:rsid w:val="008C6874"/>
    <w:rsid w:val="008C78FB"/>
    <w:rsid w:val="008E0432"/>
    <w:rsid w:val="008E728E"/>
    <w:rsid w:val="00905BFC"/>
    <w:rsid w:val="0091429D"/>
    <w:rsid w:val="0093703F"/>
    <w:rsid w:val="00937CBA"/>
    <w:rsid w:val="0095273E"/>
    <w:rsid w:val="00953E9B"/>
    <w:rsid w:val="00955951"/>
    <w:rsid w:val="00982FCC"/>
    <w:rsid w:val="009856B9"/>
    <w:rsid w:val="00986F0D"/>
    <w:rsid w:val="00992F9B"/>
    <w:rsid w:val="009957B1"/>
    <w:rsid w:val="009A00B9"/>
    <w:rsid w:val="009A17BF"/>
    <w:rsid w:val="009A62C3"/>
    <w:rsid w:val="009C7637"/>
    <w:rsid w:val="009F6F20"/>
    <w:rsid w:val="00A0192E"/>
    <w:rsid w:val="00A02111"/>
    <w:rsid w:val="00A02B71"/>
    <w:rsid w:val="00A10EF3"/>
    <w:rsid w:val="00A12FE5"/>
    <w:rsid w:val="00A165AE"/>
    <w:rsid w:val="00A35CDA"/>
    <w:rsid w:val="00A43CEB"/>
    <w:rsid w:val="00A54505"/>
    <w:rsid w:val="00A80B42"/>
    <w:rsid w:val="00A83559"/>
    <w:rsid w:val="00A966EA"/>
    <w:rsid w:val="00AA7CC9"/>
    <w:rsid w:val="00AB2311"/>
    <w:rsid w:val="00AC1455"/>
    <w:rsid w:val="00AD6F9F"/>
    <w:rsid w:val="00AE6021"/>
    <w:rsid w:val="00AE639E"/>
    <w:rsid w:val="00B00B93"/>
    <w:rsid w:val="00B07E94"/>
    <w:rsid w:val="00B11DDC"/>
    <w:rsid w:val="00B1445C"/>
    <w:rsid w:val="00B2112B"/>
    <w:rsid w:val="00B2434D"/>
    <w:rsid w:val="00B27F6C"/>
    <w:rsid w:val="00B31A9B"/>
    <w:rsid w:val="00B323A3"/>
    <w:rsid w:val="00B34B51"/>
    <w:rsid w:val="00B36FB2"/>
    <w:rsid w:val="00B473B5"/>
    <w:rsid w:val="00B60883"/>
    <w:rsid w:val="00B73332"/>
    <w:rsid w:val="00B9223D"/>
    <w:rsid w:val="00B96162"/>
    <w:rsid w:val="00BA3630"/>
    <w:rsid w:val="00BA4F15"/>
    <w:rsid w:val="00BA72E0"/>
    <w:rsid w:val="00BB2566"/>
    <w:rsid w:val="00BB6707"/>
    <w:rsid w:val="00BC1664"/>
    <w:rsid w:val="00BD085A"/>
    <w:rsid w:val="00BD5651"/>
    <w:rsid w:val="00BD71BD"/>
    <w:rsid w:val="00BF362F"/>
    <w:rsid w:val="00C10365"/>
    <w:rsid w:val="00C12C4E"/>
    <w:rsid w:val="00C1396C"/>
    <w:rsid w:val="00C217D4"/>
    <w:rsid w:val="00C419F9"/>
    <w:rsid w:val="00C44422"/>
    <w:rsid w:val="00C463E8"/>
    <w:rsid w:val="00C47BA1"/>
    <w:rsid w:val="00C50F48"/>
    <w:rsid w:val="00C648D0"/>
    <w:rsid w:val="00C9536F"/>
    <w:rsid w:val="00C9579F"/>
    <w:rsid w:val="00CA06A3"/>
    <w:rsid w:val="00CA32E7"/>
    <w:rsid w:val="00CA7C23"/>
    <w:rsid w:val="00CB66DE"/>
    <w:rsid w:val="00CC41EB"/>
    <w:rsid w:val="00CC5814"/>
    <w:rsid w:val="00CC6CA8"/>
    <w:rsid w:val="00CC7B51"/>
    <w:rsid w:val="00CD1249"/>
    <w:rsid w:val="00CD1323"/>
    <w:rsid w:val="00CE0670"/>
    <w:rsid w:val="00CE3512"/>
    <w:rsid w:val="00CE3A11"/>
    <w:rsid w:val="00D229F9"/>
    <w:rsid w:val="00D22F36"/>
    <w:rsid w:val="00D318A5"/>
    <w:rsid w:val="00D3425B"/>
    <w:rsid w:val="00D35BAE"/>
    <w:rsid w:val="00D47B78"/>
    <w:rsid w:val="00D62C10"/>
    <w:rsid w:val="00D70C5F"/>
    <w:rsid w:val="00D71D75"/>
    <w:rsid w:val="00DA16B5"/>
    <w:rsid w:val="00DC05D5"/>
    <w:rsid w:val="00DD6CB8"/>
    <w:rsid w:val="00DE1A58"/>
    <w:rsid w:val="00DE29D7"/>
    <w:rsid w:val="00DF024C"/>
    <w:rsid w:val="00DF2BAA"/>
    <w:rsid w:val="00DF3EDF"/>
    <w:rsid w:val="00E215C4"/>
    <w:rsid w:val="00E2279E"/>
    <w:rsid w:val="00E241FD"/>
    <w:rsid w:val="00E3619C"/>
    <w:rsid w:val="00E43F93"/>
    <w:rsid w:val="00E44D34"/>
    <w:rsid w:val="00E53BF0"/>
    <w:rsid w:val="00E6004E"/>
    <w:rsid w:val="00E61893"/>
    <w:rsid w:val="00E62DCE"/>
    <w:rsid w:val="00E67C6C"/>
    <w:rsid w:val="00E67D21"/>
    <w:rsid w:val="00E717D6"/>
    <w:rsid w:val="00E73479"/>
    <w:rsid w:val="00E82641"/>
    <w:rsid w:val="00E8653E"/>
    <w:rsid w:val="00E87217"/>
    <w:rsid w:val="00EA0817"/>
    <w:rsid w:val="00EA278C"/>
    <w:rsid w:val="00EA41BF"/>
    <w:rsid w:val="00EB665F"/>
    <w:rsid w:val="00ED4947"/>
    <w:rsid w:val="00ED676B"/>
    <w:rsid w:val="00EE1A80"/>
    <w:rsid w:val="00EE7083"/>
    <w:rsid w:val="00F0699D"/>
    <w:rsid w:val="00F14113"/>
    <w:rsid w:val="00F16910"/>
    <w:rsid w:val="00F2542B"/>
    <w:rsid w:val="00F30548"/>
    <w:rsid w:val="00F357BF"/>
    <w:rsid w:val="00F362D0"/>
    <w:rsid w:val="00F36B7C"/>
    <w:rsid w:val="00F4495D"/>
    <w:rsid w:val="00F47DEE"/>
    <w:rsid w:val="00F51835"/>
    <w:rsid w:val="00F51CCC"/>
    <w:rsid w:val="00F64489"/>
    <w:rsid w:val="00F700D8"/>
    <w:rsid w:val="00F755A4"/>
    <w:rsid w:val="00F84E34"/>
    <w:rsid w:val="00F913EA"/>
    <w:rsid w:val="00FA088E"/>
    <w:rsid w:val="00FB3F6E"/>
    <w:rsid w:val="00FC6003"/>
    <w:rsid w:val="00FD7BD5"/>
    <w:rsid w:val="00FE6883"/>
    <w:rsid w:val="00FF2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C69D5"/>
  <w15:docId w15:val="{64076B7E-5C0B-4054-B196-E160E03D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1D75"/>
    <w:rPr>
      <w:lang w:eastAsia="en-US"/>
    </w:rPr>
  </w:style>
  <w:style w:type="paragraph" w:styleId="Virsraksts2">
    <w:name w:val="heading 2"/>
    <w:basedOn w:val="Parasts"/>
    <w:next w:val="Parasts"/>
    <w:qFormat/>
    <w:rsid w:val="0004710F"/>
    <w:pPr>
      <w:keepNext/>
      <w:outlineLvl w:val="1"/>
    </w:pPr>
    <w:rPr>
      <w:rFonts w:ascii="Arial BaltRim" w:hAnsi="Arial BaltRim"/>
      <w:b/>
      <w:sz w:val="28"/>
    </w:rPr>
  </w:style>
  <w:style w:type="paragraph" w:styleId="Virsraksts6">
    <w:name w:val="heading 6"/>
    <w:basedOn w:val="Parasts"/>
    <w:next w:val="Parasts"/>
    <w:qFormat/>
    <w:rsid w:val="0004710F"/>
    <w:pPr>
      <w:keepNext/>
      <w:jc w:val="right"/>
      <w:outlineLvl w:val="5"/>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link w:val="Pamattekstaatkpe3Rakstz"/>
    <w:rsid w:val="0004710F"/>
    <w:pPr>
      <w:ind w:left="3686" w:hanging="3686"/>
    </w:pPr>
    <w:rPr>
      <w:rFonts w:ascii="Arial BaltRim" w:hAnsi="Arial BaltRim"/>
      <w:sz w:val="24"/>
    </w:rPr>
  </w:style>
  <w:style w:type="paragraph" w:styleId="Pamatteksts">
    <w:name w:val="Body Text"/>
    <w:aliases w:val="Body Text1"/>
    <w:basedOn w:val="Parasts"/>
    <w:link w:val="PamattekstsRakstz"/>
    <w:rsid w:val="0004710F"/>
    <w:rPr>
      <w:rFonts w:ascii="Arial BaltRim" w:hAnsi="Arial BaltRim"/>
      <w:sz w:val="22"/>
    </w:rPr>
  </w:style>
  <w:style w:type="paragraph" w:styleId="Kjene">
    <w:name w:val="footer"/>
    <w:basedOn w:val="Parasts"/>
    <w:rsid w:val="0004710F"/>
    <w:pPr>
      <w:tabs>
        <w:tab w:val="center" w:pos="4153"/>
        <w:tab w:val="right" w:pos="8306"/>
      </w:tabs>
    </w:pPr>
  </w:style>
  <w:style w:type="character" w:styleId="Lappusesnumurs">
    <w:name w:val="page number"/>
    <w:basedOn w:val="Noklusjumarindkopasfonts"/>
    <w:rsid w:val="0004710F"/>
  </w:style>
  <w:style w:type="character" w:customStyle="1" w:styleId="PamattekstsRakstz">
    <w:name w:val="Pamatteksts Rakstz."/>
    <w:aliases w:val="Body Text1 Rakstz."/>
    <w:link w:val="Pamatteksts"/>
    <w:rsid w:val="0004710F"/>
    <w:rPr>
      <w:rFonts w:ascii="Arial BaltRim" w:hAnsi="Arial BaltRim"/>
      <w:sz w:val="22"/>
      <w:lang w:val="lv-LV" w:eastAsia="en-US" w:bidi="ar-SA"/>
    </w:rPr>
  </w:style>
  <w:style w:type="paragraph" w:customStyle="1" w:styleId="ParastaisWeb1">
    <w:name w:val="Parastais (Web)1"/>
    <w:basedOn w:val="Parasts"/>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ipersaite">
    <w:name w:val="Hyperlink"/>
    <w:rsid w:val="00353952"/>
    <w:rPr>
      <w:color w:val="0000FF"/>
      <w:u w:val="single"/>
    </w:rPr>
  </w:style>
  <w:style w:type="paragraph" w:customStyle="1" w:styleId="RakstzRakstz">
    <w:name w:val="Rakstz. Rakstz."/>
    <w:basedOn w:val="Parasts"/>
    <w:rsid w:val="005C1C3A"/>
    <w:pPr>
      <w:spacing w:after="160" w:line="240" w:lineRule="exact"/>
    </w:pPr>
    <w:rPr>
      <w:rFonts w:ascii="Tahoma" w:hAnsi="Tahoma"/>
      <w:lang w:val="en-US"/>
    </w:rPr>
  </w:style>
  <w:style w:type="paragraph" w:customStyle="1" w:styleId="RakstzRakstzCharCharRakstzRakstzCharCharCharCharRakstzRakstzCharChar1RakstzRakstz">
    <w:name w:val="Rakstz. Rakstz. Char Char Rakstz. Rakstz. Char Char Char Char Rakstz. Rakstz. Char Char1 Rakstz. Rakstz."/>
    <w:basedOn w:val="Parasts"/>
    <w:rsid w:val="00AA7CC9"/>
    <w:pPr>
      <w:spacing w:before="120" w:after="160" w:line="240" w:lineRule="exact"/>
      <w:ind w:firstLine="720"/>
      <w:jc w:val="both"/>
    </w:pPr>
    <w:rPr>
      <w:rFonts w:ascii="Verdana" w:hAnsi="Verdana"/>
      <w:lang w:val="en-US"/>
    </w:rPr>
  </w:style>
  <w:style w:type="paragraph" w:styleId="Dokumentakarte">
    <w:name w:val="Document Map"/>
    <w:basedOn w:val="Parasts"/>
    <w:semiHidden/>
    <w:rsid w:val="00A165AE"/>
    <w:pPr>
      <w:shd w:val="clear" w:color="auto" w:fill="000080"/>
    </w:pPr>
    <w:rPr>
      <w:rFonts w:ascii="Tahoma" w:hAnsi="Tahoma" w:cs="Tahoma"/>
    </w:rPr>
  </w:style>
  <w:style w:type="character" w:customStyle="1" w:styleId="Pamattekstaatkpe3Rakstz">
    <w:name w:val="Pamatteksta atkāpe 3 Rakstz."/>
    <w:link w:val="Pamattekstaatkpe3"/>
    <w:rsid w:val="00E717D6"/>
    <w:rPr>
      <w:rFonts w:ascii="Arial BaltRim" w:hAnsi="Arial BaltRim"/>
      <w:sz w:val="24"/>
      <w:lang w:eastAsia="en-US"/>
    </w:rPr>
  </w:style>
  <w:style w:type="paragraph" w:styleId="Vienkrsteksts">
    <w:name w:val="Plain Text"/>
    <w:basedOn w:val="Parasts"/>
    <w:link w:val="VienkrstekstsRakstz"/>
    <w:uiPriority w:val="99"/>
    <w:unhideWhenUsed/>
    <w:rsid w:val="00237004"/>
    <w:rPr>
      <w:rFonts w:ascii="Calibri" w:eastAsia="Calibri" w:hAnsi="Calibri"/>
      <w:sz w:val="22"/>
      <w:szCs w:val="21"/>
    </w:rPr>
  </w:style>
  <w:style w:type="character" w:customStyle="1" w:styleId="VienkrstekstsRakstz">
    <w:name w:val="Vienkāršs teksts Rakstz."/>
    <w:link w:val="Vienkrsteksts"/>
    <w:uiPriority w:val="99"/>
    <w:rsid w:val="00237004"/>
    <w:rPr>
      <w:rFonts w:ascii="Calibri" w:eastAsia="Calibri" w:hAnsi="Calibri"/>
      <w:sz w:val="22"/>
      <w:szCs w:val="21"/>
      <w:lang w:eastAsia="en-US"/>
    </w:rPr>
  </w:style>
  <w:style w:type="paragraph" w:customStyle="1" w:styleId="RakstzRakstz2CharCharCharCharCharCharRakstzRakstzCharCharCharCharRakstzRakstz">
    <w:name w:val="Rakstz. Rakstz.2 Char Char Char Char Char Char Rakstz. Rakstz. Char Char Char Char Rakstz. Rakstz."/>
    <w:basedOn w:val="Parasts"/>
    <w:rsid w:val="00D70C5F"/>
    <w:pPr>
      <w:spacing w:before="120" w:after="160" w:line="240" w:lineRule="exact"/>
      <w:ind w:firstLine="720"/>
      <w:jc w:val="both"/>
    </w:pPr>
    <w:rPr>
      <w:rFonts w:ascii="Verdana" w:hAnsi="Verdana"/>
      <w:lang w:val="en-US"/>
    </w:rPr>
  </w:style>
  <w:style w:type="character" w:styleId="Izteiksmgs">
    <w:name w:val="Strong"/>
    <w:qFormat/>
    <w:rsid w:val="00D70C5F"/>
    <w:rPr>
      <w:b/>
      <w:bCs/>
    </w:rPr>
  </w:style>
  <w:style w:type="paragraph" w:styleId="Balonteksts">
    <w:name w:val="Balloon Text"/>
    <w:basedOn w:val="Parasts"/>
    <w:link w:val="BalontekstsRakstz"/>
    <w:rsid w:val="00D70C5F"/>
    <w:rPr>
      <w:rFonts w:ascii="Tahoma" w:hAnsi="Tahoma" w:cs="Tahoma"/>
      <w:sz w:val="16"/>
      <w:szCs w:val="16"/>
    </w:rPr>
  </w:style>
  <w:style w:type="character" w:customStyle="1" w:styleId="BalontekstsRakstz">
    <w:name w:val="Balonteksts Rakstz."/>
    <w:link w:val="Balonteksts"/>
    <w:rsid w:val="00D70C5F"/>
    <w:rPr>
      <w:rFonts w:ascii="Tahoma" w:hAnsi="Tahoma" w:cs="Tahoma"/>
      <w:sz w:val="16"/>
      <w:szCs w:val="16"/>
      <w:lang w:val="en-GB" w:eastAsia="en-US"/>
    </w:rPr>
  </w:style>
  <w:style w:type="character" w:styleId="Komentraatsauce">
    <w:name w:val="annotation reference"/>
    <w:rsid w:val="00532DA5"/>
    <w:rPr>
      <w:sz w:val="16"/>
      <w:szCs w:val="16"/>
    </w:rPr>
  </w:style>
  <w:style w:type="paragraph" w:styleId="Komentrateksts">
    <w:name w:val="annotation text"/>
    <w:basedOn w:val="Parasts"/>
    <w:link w:val="KomentratekstsRakstz"/>
    <w:rsid w:val="00532DA5"/>
  </w:style>
  <w:style w:type="character" w:customStyle="1" w:styleId="KomentratekstsRakstz">
    <w:name w:val="Komentāra teksts Rakstz."/>
    <w:link w:val="Komentrateksts"/>
    <w:rsid w:val="00532DA5"/>
    <w:rPr>
      <w:lang w:val="en-GB" w:eastAsia="en-US"/>
    </w:rPr>
  </w:style>
  <w:style w:type="paragraph" w:styleId="Komentratma">
    <w:name w:val="annotation subject"/>
    <w:basedOn w:val="Komentrateksts"/>
    <w:next w:val="Komentrateksts"/>
    <w:link w:val="KomentratmaRakstz"/>
    <w:rsid w:val="00532DA5"/>
    <w:rPr>
      <w:b/>
      <w:bCs/>
    </w:rPr>
  </w:style>
  <w:style w:type="character" w:customStyle="1" w:styleId="KomentratmaRakstz">
    <w:name w:val="Komentāra tēma Rakstz."/>
    <w:link w:val="Komentratma"/>
    <w:rsid w:val="00532DA5"/>
    <w:rPr>
      <w:b/>
      <w:bCs/>
      <w:lang w:val="en-GB" w:eastAsia="en-US"/>
    </w:rPr>
  </w:style>
  <w:style w:type="paragraph" w:styleId="Galvene">
    <w:name w:val="header"/>
    <w:basedOn w:val="Parasts"/>
    <w:rsid w:val="006155E0"/>
    <w:pPr>
      <w:tabs>
        <w:tab w:val="center" w:pos="4153"/>
        <w:tab w:val="right" w:pos="8306"/>
      </w:tabs>
    </w:pPr>
  </w:style>
  <w:style w:type="paragraph" w:styleId="Sarakstarindkopa">
    <w:name w:val="List Paragraph"/>
    <w:basedOn w:val="Parasts"/>
    <w:uiPriority w:val="34"/>
    <w:qFormat/>
    <w:rsid w:val="00140428"/>
    <w:pPr>
      <w:ind w:left="720"/>
    </w:pPr>
    <w:rPr>
      <w:rFonts w:ascii="Calibri" w:eastAsia="Calibri" w:hAnsi="Calibri"/>
      <w:sz w:val="22"/>
      <w:szCs w:val="22"/>
      <w:lang w:eastAsia="lv-LV"/>
    </w:rPr>
  </w:style>
  <w:style w:type="paragraph" w:styleId="Tekstabloks">
    <w:name w:val="Block Text"/>
    <w:basedOn w:val="Parasts"/>
    <w:link w:val="TekstabloksRakstz"/>
    <w:rsid w:val="00AD6F9F"/>
    <w:pPr>
      <w:spacing w:after="120"/>
      <w:ind w:left="1440" w:right="1440" w:firstLine="567"/>
    </w:pPr>
  </w:style>
  <w:style w:type="character" w:customStyle="1" w:styleId="TekstabloksRakstz">
    <w:name w:val="Teksta bloks Rakstz."/>
    <w:link w:val="Tekstabloks"/>
    <w:rsid w:val="00AD6F9F"/>
    <w:rPr>
      <w:lang w:eastAsia="en-US"/>
    </w:rPr>
  </w:style>
  <w:style w:type="character" w:customStyle="1" w:styleId="title11">
    <w:name w:val="title11"/>
    <w:rsid w:val="004E4444"/>
    <w:rPr>
      <w:rFonts w:ascii="Tahoma" w:hAnsi="Tahoma" w:cs="Tahoma" w:hint="default"/>
      <w:b/>
      <w:bCs/>
      <w:strike w:val="0"/>
      <w:dstrike w:val="0"/>
      <w:color w:val="FF7300"/>
      <w:sz w:val="26"/>
      <w:szCs w:val="26"/>
      <w:u w:val="none"/>
      <w:effect w:val="none"/>
    </w:rPr>
  </w:style>
  <w:style w:type="character" w:customStyle="1" w:styleId="Neatrisintapieminana1">
    <w:name w:val="Neatrisināta pieminēšana1"/>
    <w:basedOn w:val="Noklusjumarindkopasfonts"/>
    <w:uiPriority w:val="99"/>
    <w:semiHidden/>
    <w:unhideWhenUsed/>
    <w:rsid w:val="00EA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3446">
      <w:bodyDiv w:val="1"/>
      <w:marLeft w:val="0"/>
      <w:marRight w:val="0"/>
      <w:marTop w:val="0"/>
      <w:marBottom w:val="0"/>
      <w:divBdr>
        <w:top w:val="none" w:sz="0" w:space="0" w:color="auto"/>
        <w:left w:val="none" w:sz="0" w:space="0" w:color="auto"/>
        <w:bottom w:val="none" w:sz="0" w:space="0" w:color="auto"/>
        <w:right w:val="none" w:sz="0" w:space="0" w:color="auto"/>
      </w:divBdr>
    </w:div>
    <w:div w:id="271671749">
      <w:bodyDiv w:val="1"/>
      <w:marLeft w:val="0"/>
      <w:marRight w:val="0"/>
      <w:marTop w:val="0"/>
      <w:marBottom w:val="0"/>
      <w:divBdr>
        <w:top w:val="none" w:sz="0" w:space="0" w:color="auto"/>
        <w:left w:val="none" w:sz="0" w:space="0" w:color="auto"/>
        <w:bottom w:val="none" w:sz="0" w:space="0" w:color="auto"/>
        <w:right w:val="none" w:sz="0" w:space="0" w:color="auto"/>
      </w:divBdr>
    </w:div>
    <w:div w:id="272589350">
      <w:bodyDiv w:val="1"/>
      <w:marLeft w:val="0"/>
      <w:marRight w:val="0"/>
      <w:marTop w:val="0"/>
      <w:marBottom w:val="0"/>
      <w:divBdr>
        <w:top w:val="none" w:sz="0" w:space="0" w:color="auto"/>
        <w:left w:val="none" w:sz="0" w:space="0" w:color="auto"/>
        <w:bottom w:val="none" w:sz="0" w:space="0" w:color="auto"/>
        <w:right w:val="none" w:sz="0" w:space="0" w:color="auto"/>
      </w:divBdr>
    </w:div>
    <w:div w:id="347295840">
      <w:bodyDiv w:val="1"/>
      <w:marLeft w:val="45"/>
      <w:marRight w:val="45"/>
      <w:marTop w:val="90"/>
      <w:marBottom w:val="90"/>
      <w:divBdr>
        <w:top w:val="none" w:sz="0" w:space="0" w:color="auto"/>
        <w:left w:val="none" w:sz="0" w:space="0" w:color="auto"/>
        <w:bottom w:val="none" w:sz="0" w:space="0" w:color="auto"/>
        <w:right w:val="none" w:sz="0" w:space="0" w:color="auto"/>
      </w:divBdr>
      <w:divsChild>
        <w:div w:id="597099665">
          <w:marLeft w:val="0"/>
          <w:marRight w:val="0"/>
          <w:marTop w:val="240"/>
          <w:marBottom w:val="0"/>
          <w:divBdr>
            <w:top w:val="none" w:sz="0" w:space="0" w:color="auto"/>
            <w:left w:val="none" w:sz="0" w:space="0" w:color="auto"/>
            <w:bottom w:val="none" w:sz="0" w:space="0" w:color="auto"/>
            <w:right w:val="none" w:sz="0" w:space="0" w:color="auto"/>
          </w:divBdr>
        </w:div>
      </w:divsChild>
    </w:div>
    <w:div w:id="446048254">
      <w:bodyDiv w:val="1"/>
      <w:marLeft w:val="0"/>
      <w:marRight w:val="0"/>
      <w:marTop w:val="0"/>
      <w:marBottom w:val="0"/>
      <w:divBdr>
        <w:top w:val="none" w:sz="0" w:space="0" w:color="auto"/>
        <w:left w:val="none" w:sz="0" w:space="0" w:color="auto"/>
        <w:bottom w:val="none" w:sz="0" w:space="0" w:color="auto"/>
        <w:right w:val="none" w:sz="0" w:space="0" w:color="auto"/>
      </w:divBdr>
    </w:div>
    <w:div w:id="520514053">
      <w:bodyDiv w:val="1"/>
      <w:marLeft w:val="0"/>
      <w:marRight w:val="0"/>
      <w:marTop w:val="0"/>
      <w:marBottom w:val="0"/>
      <w:divBdr>
        <w:top w:val="none" w:sz="0" w:space="0" w:color="auto"/>
        <w:left w:val="none" w:sz="0" w:space="0" w:color="auto"/>
        <w:bottom w:val="none" w:sz="0" w:space="0" w:color="auto"/>
        <w:right w:val="none" w:sz="0" w:space="0" w:color="auto"/>
      </w:divBdr>
    </w:div>
    <w:div w:id="601961774">
      <w:bodyDiv w:val="1"/>
      <w:marLeft w:val="0"/>
      <w:marRight w:val="0"/>
      <w:marTop w:val="0"/>
      <w:marBottom w:val="0"/>
      <w:divBdr>
        <w:top w:val="none" w:sz="0" w:space="0" w:color="auto"/>
        <w:left w:val="none" w:sz="0" w:space="0" w:color="auto"/>
        <w:bottom w:val="none" w:sz="0" w:space="0" w:color="auto"/>
        <w:right w:val="none" w:sz="0" w:space="0" w:color="auto"/>
      </w:divBdr>
    </w:div>
    <w:div w:id="638925300">
      <w:bodyDiv w:val="1"/>
      <w:marLeft w:val="0"/>
      <w:marRight w:val="0"/>
      <w:marTop w:val="0"/>
      <w:marBottom w:val="0"/>
      <w:divBdr>
        <w:top w:val="none" w:sz="0" w:space="0" w:color="auto"/>
        <w:left w:val="none" w:sz="0" w:space="0" w:color="auto"/>
        <w:bottom w:val="none" w:sz="0" w:space="0" w:color="auto"/>
        <w:right w:val="none" w:sz="0" w:space="0" w:color="auto"/>
      </w:divBdr>
    </w:div>
    <w:div w:id="656231331">
      <w:bodyDiv w:val="1"/>
      <w:marLeft w:val="0"/>
      <w:marRight w:val="0"/>
      <w:marTop w:val="0"/>
      <w:marBottom w:val="0"/>
      <w:divBdr>
        <w:top w:val="none" w:sz="0" w:space="0" w:color="auto"/>
        <w:left w:val="none" w:sz="0" w:space="0" w:color="auto"/>
        <w:bottom w:val="none" w:sz="0" w:space="0" w:color="auto"/>
        <w:right w:val="none" w:sz="0" w:space="0" w:color="auto"/>
      </w:divBdr>
    </w:div>
    <w:div w:id="824249998">
      <w:bodyDiv w:val="1"/>
      <w:marLeft w:val="0"/>
      <w:marRight w:val="0"/>
      <w:marTop w:val="0"/>
      <w:marBottom w:val="0"/>
      <w:divBdr>
        <w:top w:val="none" w:sz="0" w:space="0" w:color="auto"/>
        <w:left w:val="none" w:sz="0" w:space="0" w:color="auto"/>
        <w:bottom w:val="none" w:sz="0" w:space="0" w:color="auto"/>
        <w:right w:val="none" w:sz="0" w:space="0" w:color="auto"/>
      </w:divBdr>
    </w:div>
    <w:div w:id="985596816">
      <w:bodyDiv w:val="1"/>
      <w:marLeft w:val="0"/>
      <w:marRight w:val="0"/>
      <w:marTop w:val="0"/>
      <w:marBottom w:val="0"/>
      <w:divBdr>
        <w:top w:val="none" w:sz="0" w:space="0" w:color="auto"/>
        <w:left w:val="none" w:sz="0" w:space="0" w:color="auto"/>
        <w:bottom w:val="none" w:sz="0" w:space="0" w:color="auto"/>
        <w:right w:val="none" w:sz="0" w:space="0" w:color="auto"/>
      </w:divBdr>
    </w:div>
    <w:div w:id="1085688968">
      <w:bodyDiv w:val="1"/>
      <w:marLeft w:val="0"/>
      <w:marRight w:val="0"/>
      <w:marTop w:val="0"/>
      <w:marBottom w:val="0"/>
      <w:divBdr>
        <w:top w:val="none" w:sz="0" w:space="0" w:color="auto"/>
        <w:left w:val="none" w:sz="0" w:space="0" w:color="auto"/>
        <w:bottom w:val="none" w:sz="0" w:space="0" w:color="auto"/>
        <w:right w:val="none" w:sz="0" w:space="0" w:color="auto"/>
      </w:divBdr>
    </w:div>
    <w:div w:id="1138034359">
      <w:bodyDiv w:val="1"/>
      <w:marLeft w:val="0"/>
      <w:marRight w:val="0"/>
      <w:marTop w:val="0"/>
      <w:marBottom w:val="0"/>
      <w:divBdr>
        <w:top w:val="none" w:sz="0" w:space="0" w:color="auto"/>
        <w:left w:val="none" w:sz="0" w:space="0" w:color="auto"/>
        <w:bottom w:val="none" w:sz="0" w:space="0" w:color="auto"/>
        <w:right w:val="none" w:sz="0" w:space="0" w:color="auto"/>
      </w:divBdr>
    </w:div>
    <w:div w:id="1316186062">
      <w:bodyDiv w:val="1"/>
      <w:marLeft w:val="0"/>
      <w:marRight w:val="0"/>
      <w:marTop w:val="0"/>
      <w:marBottom w:val="0"/>
      <w:divBdr>
        <w:top w:val="none" w:sz="0" w:space="0" w:color="auto"/>
        <w:left w:val="none" w:sz="0" w:space="0" w:color="auto"/>
        <w:bottom w:val="none" w:sz="0" w:space="0" w:color="auto"/>
        <w:right w:val="none" w:sz="0" w:space="0" w:color="auto"/>
      </w:divBdr>
    </w:div>
    <w:div w:id="1397240775">
      <w:bodyDiv w:val="1"/>
      <w:marLeft w:val="0"/>
      <w:marRight w:val="0"/>
      <w:marTop w:val="0"/>
      <w:marBottom w:val="0"/>
      <w:divBdr>
        <w:top w:val="none" w:sz="0" w:space="0" w:color="auto"/>
        <w:left w:val="none" w:sz="0" w:space="0" w:color="auto"/>
        <w:bottom w:val="none" w:sz="0" w:space="0" w:color="auto"/>
        <w:right w:val="none" w:sz="0" w:space="0" w:color="auto"/>
      </w:divBdr>
    </w:div>
    <w:div w:id="1585527011">
      <w:bodyDiv w:val="1"/>
      <w:marLeft w:val="0"/>
      <w:marRight w:val="0"/>
      <w:marTop w:val="0"/>
      <w:marBottom w:val="0"/>
      <w:divBdr>
        <w:top w:val="none" w:sz="0" w:space="0" w:color="auto"/>
        <w:left w:val="none" w:sz="0" w:space="0" w:color="auto"/>
        <w:bottom w:val="none" w:sz="0" w:space="0" w:color="auto"/>
        <w:right w:val="none" w:sz="0" w:space="0" w:color="auto"/>
      </w:divBdr>
    </w:div>
    <w:div w:id="1592854795">
      <w:bodyDiv w:val="1"/>
      <w:marLeft w:val="0"/>
      <w:marRight w:val="0"/>
      <w:marTop w:val="0"/>
      <w:marBottom w:val="0"/>
      <w:divBdr>
        <w:top w:val="none" w:sz="0" w:space="0" w:color="auto"/>
        <w:left w:val="none" w:sz="0" w:space="0" w:color="auto"/>
        <w:bottom w:val="none" w:sz="0" w:space="0" w:color="auto"/>
        <w:right w:val="none" w:sz="0" w:space="0" w:color="auto"/>
      </w:divBdr>
    </w:div>
    <w:div w:id="1599748199">
      <w:bodyDiv w:val="1"/>
      <w:marLeft w:val="0"/>
      <w:marRight w:val="0"/>
      <w:marTop w:val="0"/>
      <w:marBottom w:val="0"/>
      <w:divBdr>
        <w:top w:val="none" w:sz="0" w:space="0" w:color="auto"/>
        <w:left w:val="none" w:sz="0" w:space="0" w:color="auto"/>
        <w:bottom w:val="none" w:sz="0" w:space="0" w:color="auto"/>
        <w:right w:val="none" w:sz="0" w:space="0" w:color="auto"/>
      </w:divBdr>
    </w:div>
    <w:div w:id="16313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tetaji.lv/sertifikacija/sertificetie-uznemejdarbibas-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1722-76BE-4353-BF96-FDF06E75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3859</Words>
  <Characters>2200</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Privatizācijas aģentūra</vt:lpstr>
      <vt:lpstr>Privatizācijas aģentūra</vt:lpstr>
    </vt:vector>
  </TitlesOfParts>
  <Company>NVA</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Privatizācijas aģentūra</dc:title>
  <dc:creator>Eva Jonāse</dc:creator>
  <cp:lastModifiedBy>Eva Jonāse</cp:lastModifiedBy>
  <cp:revision>2</cp:revision>
  <cp:lastPrinted>2020-10-29T13:26:00Z</cp:lastPrinted>
  <dcterms:created xsi:type="dcterms:W3CDTF">2020-10-29T13:26:00Z</dcterms:created>
  <dcterms:modified xsi:type="dcterms:W3CDTF">2020-10-29T13:26:00Z</dcterms:modified>
</cp:coreProperties>
</file>